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4B44" w14:textId="77777777" w:rsidR="00AD0570" w:rsidRDefault="00A33333">
      <w:pPr>
        <w:spacing w:after="0"/>
      </w:pPr>
      <w:r>
        <w:rPr>
          <w:color w:val="365F91"/>
        </w:rPr>
        <w:t xml:space="preserve"> </w:t>
      </w:r>
    </w:p>
    <w:p w14:paraId="08A12475" w14:textId="77777777" w:rsidR="00AD0570" w:rsidRDefault="00A33333">
      <w:pPr>
        <w:spacing w:after="58"/>
        <w:ind w:right="-78"/>
      </w:pPr>
      <w:r>
        <w:rPr>
          <w:noProof/>
        </w:rPr>
        <mc:AlternateContent>
          <mc:Choice Requires="wpg">
            <w:drawing>
              <wp:inline distT="0" distB="0" distL="0" distR="0" wp14:anchorId="569F1E5E" wp14:editId="315CCF18">
                <wp:extent cx="6643992" cy="323596"/>
                <wp:effectExtent l="0" t="0" r="0" b="0"/>
                <wp:docPr id="9002" name="Group 9002"/>
                <wp:cNvGraphicFramePr/>
                <a:graphic xmlns:a="http://schemas.openxmlformats.org/drawingml/2006/main">
                  <a:graphicData uri="http://schemas.microsoft.com/office/word/2010/wordprocessingGroup">
                    <wpg:wgp>
                      <wpg:cNvGrpSpPr/>
                      <wpg:grpSpPr>
                        <a:xfrm>
                          <a:off x="0" y="0"/>
                          <a:ext cx="6643992" cy="323596"/>
                          <a:chOff x="0" y="0"/>
                          <a:chExt cx="6643992" cy="323596"/>
                        </a:xfrm>
                      </wpg:grpSpPr>
                      <pic:pic xmlns:pic="http://schemas.openxmlformats.org/drawingml/2006/picture">
                        <pic:nvPicPr>
                          <pic:cNvPr id="8" name="Picture 8"/>
                          <pic:cNvPicPr/>
                        </pic:nvPicPr>
                        <pic:blipFill>
                          <a:blip r:embed="rId5"/>
                          <a:stretch>
                            <a:fillRect/>
                          </a:stretch>
                        </pic:blipFill>
                        <pic:spPr>
                          <a:xfrm>
                            <a:off x="5713095" y="24511"/>
                            <a:ext cx="930897" cy="299085"/>
                          </a:xfrm>
                          <a:prstGeom prst="rect">
                            <a:avLst/>
                          </a:prstGeom>
                        </pic:spPr>
                      </pic:pic>
                      <wps:wsp>
                        <wps:cNvPr id="9" name="Rectangle 9"/>
                        <wps:cNvSpPr/>
                        <wps:spPr>
                          <a:xfrm>
                            <a:off x="0" y="25145"/>
                            <a:ext cx="687912" cy="189937"/>
                          </a:xfrm>
                          <a:prstGeom prst="rect">
                            <a:avLst/>
                          </a:prstGeom>
                          <a:ln>
                            <a:noFill/>
                          </a:ln>
                        </wps:spPr>
                        <wps:txbx>
                          <w:txbxContent>
                            <w:p w14:paraId="1674A93D" w14:textId="77777777" w:rsidR="00AD0570" w:rsidRDefault="00A33333">
                              <w:r>
                                <w:rPr>
                                  <w:b/>
                                  <w:color w:val="365F91"/>
                                </w:rPr>
                                <w:t>COMMIS</w:t>
                              </w:r>
                            </w:p>
                          </w:txbxContent>
                        </wps:txbx>
                        <wps:bodyPr horzOverflow="overflow" vert="horz" lIns="0" tIns="0" rIns="0" bIns="0" rtlCol="0">
                          <a:noAutofit/>
                        </wps:bodyPr>
                      </wps:wsp>
                      <wps:wsp>
                        <wps:cNvPr id="10" name="Rectangle 10"/>
                        <wps:cNvSpPr/>
                        <wps:spPr>
                          <a:xfrm>
                            <a:off x="516941" y="25145"/>
                            <a:ext cx="88203" cy="189937"/>
                          </a:xfrm>
                          <a:prstGeom prst="rect">
                            <a:avLst/>
                          </a:prstGeom>
                          <a:ln>
                            <a:noFill/>
                          </a:ln>
                        </wps:spPr>
                        <wps:txbx>
                          <w:txbxContent>
                            <w:p w14:paraId="09228D7A" w14:textId="77777777" w:rsidR="00AD0570" w:rsidRDefault="00A33333">
                              <w:r>
                                <w:rPr>
                                  <w:b/>
                                  <w:color w:val="365F91"/>
                                </w:rPr>
                                <w:t>S</w:t>
                              </w:r>
                            </w:p>
                          </w:txbxContent>
                        </wps:txbx>
                        <wps:bodyPr horzOverflow="overflow" vert="horz" lIns="0" tIns="0" rIns="0" bIns="0" rtlCol="0">
                          <a:noAutofit/>
                        </wps:bodyPr>
                      </wps:wsp>
                      <wps:wsp>
                        <wps:cNvPr id="11" name="Rectangle 11"/>
                        <wps:cNvSpPr/>
                        <wps:spPr>
                          <a:xfrm>
                            <a:off x="582473" y="25145"/>
                            <a:ext cx="1257412" cy="189937"/>
                          </a:xfrm>
                          <a:prstGeom prst="rect">
                            <a:avLst/>
                          </a:prstGeom>
                          <a:ln>
                            <a:noFill/>
                          </a:ln>
                        </wps:spPr>
                        <wps:txbx>
                          <w:txbxContent>
                            <w:p w14:paraId="70B17EBA" w14:textId="77777777" w:rsidR="00AD0570" w:rsidRDefault="00A33333">
                              <w:r>
                                <w:rPr>
                                  <w:b/>
                                  <w:color w:val="365F91"/>
                                </w:rPr>
                                <w:t xml:space="preserve">ION RATE CARD </w:t>
                              </w:r>
                            </w:p>
                          </w:txbxContent>
                        </wps:txbx>
                        <wps:bodyPr horzOverflow="overflow" vert="horz" lIns="0" tIns="0" rIns="0" bIns="0" rtlCol="0">
                          <a:noAutofit/>
                        </wps:bodyPr>
                      </wps:wsp>
                      <wps:wsp>
                        <wps:cNvPr id="12" name="Rectangle 12"/>
                        <wps:cNvSpPr/>
                        <wps:spPr>
                          <a:xfrm>
                            <a:off x="1527302" y="25145"/>
                            <a:ext cx="700220" cy="189937"/>
                          </a:xfrm>
                          <a:prstGeom prst="rect">
                            <a:avLst/>
                          </a:prstGeom>
                          <a:ln>
                            <a:noFill/>
                          </a:ln>
                        </wps:spPr>
                        <wps:txbx>
                          <w:txbxContent>
                            <w:p w14:paraId="0E7191DB" w14:textId="77777777" w:rsidR="00AD0570" w:rsidRDefault="00A33333">
                              <w:r>
                                <w:rPr>
                                  <w:color w:val="365F91"/>
                                </w:rPr>
                                <w:t xml:space="preserve">Effective </w:t>
                              </w:r>
                            </w:p>
                          </w:txbxContent>
                        </wps:txbx>
                        <wps:bodyPr horzOverflow="overflow" vert="horz" lIns="0" tIns="0" rIns="0" bIns="0" rtlCol="0">
                          <a:noAutofit/>
                        </wps:bodyPr>
                      </wps:wsp>
                      <wps:wsp>
                        <wps:cNvPr id="13" name="Rectangle 13"/>
                        <wps:cNvSpPr/>
                        <wps:spPr>
                          <a:xfrm>
                            <a:off x="2053082" y="25145"/>
                            <a:ext cx="94544" cy="189937"/>
                          </a:xfrm>
                          <a:prstGeom prst="rect">
                            <a:avLst/>
                          </a:prstGeom>
                          <a:ln>
                            <a:noFill/>
                          </a:ln>
                        </wps:spPr>
                        <wps:txbx>
                          <w:txbxContent>
                            <w:p w14:paraId="1CC95B35" w14:textId="77777777" w:rsidR="00AD0570" w:rsidRDefault="00A33333">
                              <w:r>
                                <w:rPr>
                                  <w:color w:val="365F91"/>
                                </w:rPr>
                                <w:t>1</w:t>
                              </w:r>
                            </w:p>
                          </w:txbxContent>
                        </wps:txbx>
                        <wps:bodyPr horzOverflow="overflow" vert="horz" lIns="0" tIns="0" rIns="0" bIns="0" rtlCol="0">
                          <a:noAutofit/>
                        </wps:bodyPr>
                      </wps:wsp>
                      <wps:wsp>
                        <wps:cNvPr id="14" name="Rectangle 14"/>
                        <wps:cNvSpPr/>
                        <wps:spPr>
                          <a:xfrm>
                            <a:off x="2125091" y="0"/>
                            <a:ext cx="86001" cy="119742"/>
                          </a:xfrm>
                          <a:prstGeom prst="rect">
                            <a:avLst/>
                          </a:prstGeom>
                          <a:ln>
                            <a:noFill/>
                          </a:ln>
                        </wps:spPr>
                        <wps:txbx>
                          <w:txbxContent>
                            <w:p w14:paraId="2CCB9621" w14:textId="77777777" w:rsidR="00AD0570" w:rsidRDefault="00A33333">
                              <w:proofErr w:type="spellStart"/>
                              <w:r>
                                <w:rPr>
                                  <w:color w:val="365F91"/>
                                  <w:sz w:val="14"/>
                                </w:rPr>
                                <w:t>st</w:t>
                              </w:r>
                              <w:proofErr w:type="spellEnd"/>
                            </w:p>
                          </w:txbxContent>
                        </wps:txbx>
                        <wps:bodyPr horzOverflow="overflow" vert="horz" lIns="0" tIns="0" rIns="0" bIns="0" rtlCol="0">
                          <a:noAutofit/>
                        </wps:bodyPr>
                      </wps:wsp>
                      <wps:wsp>
                        <wps:cNvPr id="15" name="Rectangle 15"/>
                        <wps:cNvSpPr/>
                        <wps:spPr>
                          <a:xfrm>
                            <a:off x="2189099" y="25145"/>
                            <a:ext cx="42144" cy="189937"/>
                          </a:xfrm>
                          <a:prstGeom prst="rect">
                            <a:avLst/>
                          </a:prstGeom>
                          <a:ln>
                            <a:noFill/>
                          </a:ln>
                        </wps:spPr>
                        <wps:txbx>
                          <w:txbxContent>
                            <w:p w14:paraId="74B8C596" w14:textId="77777777" w:rsidR="00AD0570" w:rsidRDefault="00A33333">
                              <w:r>
                                <w:rPr>
                                  <w:color w:val="365F91"/>
                                </w:rPr>
                                <w:t xml:space="preserve"> </w:t>
                              </w:r>
                            </w:p>
                          </w:txbxContent>
                        </wps:txbx>
                        <wps:bodyPr horzOverflow="overflow" vert="horz" lIns="0" tIns="0" rIns="0" bIns="0" rtlCol="0">
                          <a:noAutofit/>
                        </wps:bodyPr>
                      </wps:wsp>
                      <wps:wsp>
                        <wps:cNvPr id="16" name="Rectangle 16"/>
                        <wps:cNvSpPr/>
                        <wps:spPr>
                          <a:xfrm>
                            <a:off x="2221103" y="25145"/>
                            <a:ext cx="59486" cy="189937"/>
                          </a:xfrm>
                          <a:prstGeom prst="rect">
                            <a:avLst/>
                          </a:prstGeom>
                          <a:ln>
                            <a:noFill/>
                          </a:ln>
                        </wps:spPr>
                        <wps:txbx>
                          <w:txbxContent>
                            <w:p w14:paraId="4379CB1F" w14:textId="77777777" w:rsidR="00AD0570" w:rsidRDefault="00A33333">
                              <w:r>
                                <w:rPr>
                                  <w:color w:val="365F91"/>
                                </w:rPr>
                                <w:t>J</w:t>
                              </w:r>
                            </w:p>
                          </w:txbxContent>
                        </wps:txbx>
                        <wps:bodyPr horzOverflow="overflow" vert="horz" lIns="0" tIns="0" rIns="0" bIns="0" rtlCol="0">
                          <a:noAutofit/>
                        </wps:bodyPr>
                      </wps:wsp>
                      <wps:wsp>
                        <wps:cNvPr id="17" name="Rectangle 17"/>
                        <wps:cNvSpPr/>
                        <wps:spPr>
                          <a:xfrm>
                            <a:off x="2265299" y="25145"/>
                            <a:ext cx="522694" cy="189937"/>
                          </a:xfrm>
                          <a:prstGeom prst="rect">
                            <a:avLst/>
                          </a:prstGeom>
                          <a:ln>
                            <a:noFill/>
                          </a:ln>
                        </wps:spPr>
                        <wps:txbx>
                          <w:txbxContent>
                            <w:p w14:paraId="613B9A58" w14:textId="77777777" w:rsidR="00AD0570" w:rsidRDefault="00A33333">
                              <w:proofErr w:type="spellStart"/>
                              <w:r>
                                <w:rPr>
                                  <w:color w:val="365F91"/>
                                </w:rPr>
                                <w:t>anuary</w:t>
                              </w:r>
                              <w:proofErr w:type="spellEnd"/>
                            </w:p>
                          </w:txbxContent>
                        </wps:txbx>
                        <wps:bodyPr horzOverflow="overflow" vert="horz" lIns="0" tIns="0" rIns="0" bIns="0" rtlCol="0">
                          <a:noAutofit/>
                        </wps:bodyPr>
                      </wps:wsp>
                      <wps:wsp>
                        <wps:cNvPr id="18" name="Rectangle 18"/>
                        <wps:cNvSpPr/>
                        <wps:spPr>
                          <a:xfrm>
                            <a:off x="2658491" y="25145"/>
                            <a:ext cx="42144" cy="189937"/>
                          </a:xfrm>
                          <a:prstGeom prst="rect">
                            <a:avLst/>
                          </a:prstGeom>
                          <a:ln>
                            <a:noFill/>
                          </a:ln>
                        </wps:spPr>
                        <wps:txbx>
                          <w:txbxContent>
                            <w:p w14:paraId="10FBF449" w14:textId="77777777" w:rsidR="00AD0570" w:rsidRDefault="00A33333">
                              <w:r>
                                <w:rPr>
                                  <w:color w:val="365F91"/>
                                </w:rPr>
                                <w:t xml:space="preserve"> </w:t>
                              </w:r>
                            </w:p>
                          </w:txbxContent>
                        </wps:txbx>
                        <wps:bodyPr horzOverflow="overflow" vert="horz" lIns="0" tIns="0" rIns="0" bIns="0" rtlCol="0">
                          <a:noAutofit/>
                        </wps:bodyPr>
                      </wps:wsp>
                      <wps:wsp>
                        <wps:cNvPr id="19" name="Rectangle 19"/>
                        <wps:cNvSpPr/>
                        <wps:spPr>
                          <a:xfrm>
                            <a:off x="2688971" y="25145"/>
                            <a:ext cx="282885" cy="189937"/>
                          </a:xfrm>
                          <a:prstGeom prst="rect">
                            <a:avLst/>
                          </a:prstGeom>
                          <a:ln>
                            <a:noFill/>
                          </a:ln>
                        </wps:spPr>
                        <wps:txbx>
                          <w:txbxContent>
                            <w:p w14:paraId="5C1F7A38" w14:textId="77777777" w:rsidR="00AD0570" w:rsidRDefault="00A33333">
                              <w:r>
                                <w:rPr>
                                  <w:color w:val="365F91"/>
                                </w:rPr>
                                <w:t>201</w:t>
                              </w:r>
                            </w:p>
                          </w:txbxContent>
                        </wps:txbx>
                        <wps:bodyPr horzOverflow="overflow" vert="horz" lIns="0" tIns="0" rIns="0" bIns="0" rtlCol="0">
                          <a:noAutofit/>
                        </wps:bodyPr>
                      </wps:wsp>
                      <wps:wsp>
                        <wps:cNvPr id="20" name="Rectangle 20"/>
                        <wps:cNvSpPr/>
                        <wps:spPr>
                          <a:xfrm>
                            <a:off x="2902331" y="25145"/>
                            <a:ext cx="94544" cy="189937"/>
                          </a:xfrm>
                          <a:prstGeom prst="rect">
                            <a:avLst/>
                          </a:prstGeom>
                          <a:ln>
                            <a:noFill/>
                          </a:ln>
                        </wps:spPr>
                        <wps:txbx>
                          <w:txbxContent>
                            <w:p w14:paraId="31A2A2EB" w14:textId="77777777" w:rsidR="00AD0570" w:rsidRDefault="00A33333">
                              <w:r>
                                <w:rPr>
                                  <w:color w:val="365F91"/>
                                </w:rPr>
                                <w:t>9</w:t>
                              </w:r>
                            </w:p>
                          </w:txbxContent>
                        </wps:txbx>
                        <wps:bodyPr horzOverflow="overflow" vert="horz" lIns="0" tIns="0" rIns="0" bIns="0" rtlCol="0">
                          <a:noAutofit/>
                        </wps:bodyPr>
                      </wps:wsp>
                      <wps:wsp>
                        <wps:cNvPr id="21" name="Rectangle 21"/>
                        <wps:cNvSpPr/>
                        <wps:spPr>
                          <a:xfrm>
                            <a:off x="2972435" y="25145"/>
                            <a:ext cx="42143" cy="189937"/>
                          </a:xfrm>
                          <a:prstGeom prst="rect">
                            <a:avLst/>
                          </a:prstGeom>
                          <a:ln>
                            <a:noFill/>
                          </a:ln>
                        </wps:spPr>
                        <wps:txbx>
                          <w:txbxContent>
                            <w:p w14:paraId="055993EF" w14:textId="77777777" w:rsidR="00AD0570" w:rsidRDefault="00A33333">
                              <w:r>
                                <w:rPr>
                                  <w:color w:val="365F91"/>
                                </w:rPr>
                                <w:t xml:space="preserve"> </w:t>
                              </w:r>
                            </w:p>
                          </w:txbxContent>
                        </wps:txbx>
                        <wps:bodyPr horzOverflow="overflow" vert="horz" lIns="0" tIns="0" rIns="0" bIns="0" rtlCol="0">
                          <a:noAutofit/>
                        </wps:bodyPr>
                      </wps:wsp>
                      <wps:wsp>
                        <wps:cNvPr id="1019" name="Shape 1019"/>
                        <wps:cNvSpPr/>
                        <wps:spPr>
                          <a:xfrm>
                            <a:off x="20955" y="238251"/>
                            <a:ext cx="5794375" cy="0"/>
                          </a:xfrm>
                          <a:custGeom>
                            <a:avLst/>
                            <a:gdLst/>
                            <a:ahLst/>
                            <a:cxnLst/>
                            <a:rect l="0" t="0" r="0" b="0"/>
                            <a:pathLst>
                              <a:path w="5794375">
                                <a:moveTo>
                                  <a:pt x="0" y="0"/>
                                </a:moveTo>
                                <a:lnTo>
                                  <a:pt x="579437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02" style="width:523.149pt;height:25.48pt;mso-position-horizontal-relative:char;mso-position-vertical-relative:line" coordsize="66439,3235">
                <v:shape id="Picture 8" style="position:absolute;width:9308;height:2990;left:57130;top:245;" filled="f">
                  <v:imagedata r:id="rId6"/>
                </v:shape>
                <v:rect id="Rectangle 9" style="position:absolute;width:6879;height:1899;left:0;top:251;" filled="f" stroked="f">
                  <v:textbox inset="0,0,0,0">
                    <w:txbxContent>
                      <w:p>
                        <w:pPr>
                          <w:spacing w:before="0" w:after="160" w:line="259" w:lineRule="auto"/>
                        </w:pPr>
                        <w:r>
                          <w:rPr>
                            <w:rFonts w:cs="Calibri" w:hAnsi="Calibri" w:eastAsia="Calibri" w:ascii="Calibri"/>
                            <w:b w:val="1"/>
                            <w:color w:val="365f91"/>
                            <w:sz w:val="22"/>
                          </w:rPr>
                          <w:t xml:space="preserve">COMMIS</w:t>
                        </w:r>
                      </w:p>
                    </w:txbxContent>
                  </v:textbox>
                </v:rect>
                <v:rect id="Rectangle 10" style="position:absolute;width:882;height:1899;left:5169;top:251;" filled="f" stroked="f">
                  <v:textbox inset="0,0,0,0">
                    <w:txbxContent>
                      <w:p>
                        <w:pPr>
                          <w:spacing w:before="0" w:after="160" w:line="259" w:lineRule="auto"/>
                        </w:pPr>
                        <w:r>
                          <w:rPr>
                            <w:rFonts w:cs="Calibri" w:hAnsi="Calibri" w:eastAsia="Calibri" w:ascii="Calibri"/>
                            <w:b w:val="1"/>
                            <w:color w:val="365f91"/>
                            <w:sz w:val="22"/>
                          </w:rPr>
                          <w:t xml:space="preserve">S</w:t>
                        </w:r>
                      </w:p>
                    </w:txbxContent>
                  </v:textbox>
                </v:rect>
                <v:rect id="Rectangle 11" style="position:absolute;width:12574;height:1899;left:5824;top:251;" filled="f" stroked="f">
                  <v:textbox inset="0,0,0,0">
                    <w:txbxContent>
                      <w:p>
                        <w:pPr>
                          <w:spacing w:before="0" w:after="160" w:line="259" w:lineRule="auto"/>
                        </w:pPr>
                        <w:r>
                          <w:rPr>
                            <w:rFonts w:cs="Calibri" w:hAnsi="Calibri" w:eastAsia="Calibri" w:ascii="Calibri"/>
                            <w:b w:val="1"/>
                            <w:color w:val="365f91"/>
                            <w:sz w:val="22"/>
                          </w:rPr>
                          <w:t xml:space="preserve">ION RATE CARD </w:t>
                        </w:r>
                      </w:p>
                    </w:txbxContent>
                  </v:textbox>
                </v:rect>
                <v:rect id="Rectangle 12" style="position:absolute;width:7002;height:1899;left:15273;top:251;" filled="f" stroked="f">
                  <v:textbox inset="0,0,0,0">
                    <w:txbxContent>
                      <w:p>
                        <w:pPr>
                          <w:spacing w:before="0" w:after="160" w:line="259" w:lineRule="auto"/>
                        </w:pPr>
                        <w:r>
                          <w:rPr>
                            <w:rFonts w:cs="Calibri" w:hAnsi="Calibri" w:eastAsia="Calibri" w:ascii="Calibri"/>
                            <w:color w:val="365f91"/>
                            <w:sz w:val="22"/>
                          </w:rPr>
                          <w:t xml:space="preserve">Effective </w:t>
                        </w:r>
                      </w:p>
                    </w:txbxContent>
                  </v:textbox>
                </v:rect>
                <v:rect id="Rectangle 13" style="position:absolute;width:945;height:1899;left:20530;top:251;" filled="f" stroked="f">
                  <v:textbox inset="0,0,0,0">
                    <w:txbxContent>
                      <w:p>
                        <w:pPr>
                          <w:spacing w:before="0" w:after="160" w:line="259" w:lineRule="auto"/>
                        </w:pPr>
                        <w:r>
                          <w:rPr>
                            <w:rFonts w:cs="Calibri" w:hAnsi="Calibri" w:eastAsia="Calibri" w:ascii="Calibri"/>
                            <w:color w:val="365f91"/>
                            <w:sz w:val="22"/>
                          </w:rPr>
                          <w:t xml:space="preserve">1</w:t>
                        </w:r>
                      </w:p>
                    </w:txbxContent>
                  </v:textbox>
                </v:rect>
                <v:rect id="Rectangle 14" style="position:absolute;width:860;height:1197;left:21250;top:0;" filled="f" stroked="f">
                  <v:textbox inset="0,0,0,0">
                    <w:txbxContent>
                      <w:p>
                        <w:pPr>
                          <w:spacing w:before="0" w:after="160" w:line="259" w:lineRule="auto"/>
                        </w:pPr>
                        <w:r>
                          <w:rPr>
                            <w:rFonts w:cs="Calibri" w:hAnsi="Calibri" w:eastAsia="Calibri" w:ascii="Calibri"/>
                            <w:color w:val="365f91"/>
                            <w:sz w:val="14"/>
                          </w:rPr>
                          <w:t xml:space="preserve">st</w:t>
                        </w:r>
                      </w:p>
                    </w:txbxContent>
                  </v:textbox>
                </v:rect>
                <v:rect id="Rectangle 15" style="position:absolute;width:421;height:1899;left:21890;top:251;" filled="f" stroked="f">
                  <v:textbox inset="0,0,0,0">
                    <w:txbxContent>
                      <w:p>
                        <w:pPr>
                          <w:spacing w:before="0" w:after="160" w:line="259" w:lineRule="auto"/>
                        </w:pPr>
                        <w:r>
                          <w:rPr>
                            <w:rFonts w:cs="Calibri" w:hAnsi="Calibri" w:eastAsia="Calibri" w:ascii="Calibri"/>
                            <w:color w:val="365f91"/>
                            <w:sz w:val="22"/>
                          </w:rPr>
                          <w:t xml:space="preserve"> </w:t>
                        </w:r>
                      </w:p>
                    </w:txbxContent>
                  </v:textbox>
                </v:rect>
                <v:rect id="Rectangle 16" style="position:absolute;width:594;height:1899;left:22211;top:251;" filled="f" stroked="f">
                  <v:textbox inset="0,0,0,0">
                    <w:txbxContent>
                      <w:p>
                        <w:pPr>
                          <w:spacing w:before="0" w:after="160" w:line="259" w:lineRule="auto"/>
                        </w:pPr>
                        <w:r>
                          <w:rPr>
                            <w:rFonts w:cs="Calibri" w:hAnsi="Calibri" w:eastAsia="Calibri" w:ascii="Calibri"/>
                            <w:color w:val="365f91"/>
                            <w:sz w:val="22"/>
                          </w:rPr>
                          <w:t xml:space="preserve">J</w:t>
                        </w:r>
                      </w:p>
                    </w:txbxContent>
                  </v:textbox>
                </v:rect>
                <v:rect id="Rectangle 17" style="position:absolute;width:5226;height:1899;left:22652;top:251;" filled="f" stroked="f">
                  <v:textbox inset="0,0,0,0">
                    <w:txbxContent>
                      <w:p>
                        <w:pPr>
                          <w:spacing w:before="0" w:after="160" w:line="259" w:lineRule="auto"/>
                        </w:pPr>
                        <w:r>
                          <w:rPr>
                            <w:rFonts w:cs="Calibri" w:hAnsi="Calibri" w:eastAsia="Calibri" w:ascii="Calibri"/>
                            <w:color w:val="365f91"/>
                            <w:sz w:val="22"/>
                          </w:rPr>
                          <w:t xml:space="preserve">anuary</w:t>
                        </w:r>
                      </w:p>
                    </w:txbxContent>
                  </v:textbox>
                </v:rect>
                <v:rect id="Rectangle 18" style="position:absolute;width:421;height:1899;left:26584;top:251;" filled="f" stroked="f">
                  <v:textbox inset="0,0,0,0">
                    <w:txbxContent>
                      <w:p>
                        <w:pPr>
                          <w:spacing w:before="0" w:after="160" w:line="259" w:lineRule="auto"/>
                        </w:pPr>
                        <w:r>
                          <w:rPr>
                            <w:rFonts w:cs="Calibri" w:hAnsi="Calibri" w:eastAsia="Calibri" w:ascii="Calibri"/>
                            <w:color w:val="365f91"/>
                            <w:sz w:val="22"/>
                          </w:rPr>
                          <w:t xml:space="preserve"> </w:t>
                        </w:r>
                      </w:p>
                    </w:txbxContent>
                  </v:textbox>
                </v:rect>
                <v:rect id="Rectangle 19" style="position:absolute;width:2828;height:1899;left:26889;top:251;" filled="f" stroked="f">
                  <v:textbox inset="0,0,0,0">
                    <w:txbxContent>
                      <w:p>
                        <w:pPr>
                          <w:spacing w:before="0" w:after="160" w:line="259" w:lineRule="auto"/>
                        </w:pPr>
                        <w:r>
                          <w:rPr>
                            <w:rFonts w:cs="Calibri" w:hAnsi="Calibri" w:eastAsia="Calibri" w:ascii="Calibri"/>
                            <w:color w:val="365f91"/>
                            <w:sz w:val="22"/>
                          </w:rPr>
                          <w:t xml:space="preserve">201</w:t>
                        </w:r>
                      </w:p>
                    </w:txbxContent>
                  </v:textbox>
                </v:rect>
                <v:rect id="Rectangle 20" style="position:absolute;width:945;height:1899;left:29023;top:251;" filled="f" stroked="f">
                  <v:textbox inset="0,0,0,0">
                    <w:txbxContent>
                      <w:p>
                        <w:pPr>
                          <w:spacing w:before="0" w:after="160" w:line="259" w:lineRule="auto"/>
                        </w:pPr>
                        <w:r>
                          <w:rPr>
                            <w:rFonts w:cs="Calibri" w:hAnsi="Calibri" w:eastAsia="Calibri" w:ascii="Calibri"/>
                            <w:color w:val="365f91"/>
                            <w:sz w:val="22"/>
                          </w:rPr>
                          <w:t xml:space="preserve">9</w:t>
                        </w:r>
                      </w:p>
                    </w:txbxContent>
                  </v:textbox>
                </v:rect>
                <v:rect id="Rectangle 21" style="position:absolute;width:421;height:1899;left:29724;top:251;" filled="f" stroked="f">
                  <v:textbox inset="0,0,0,0">
                    <w:txbxContent>
                      <w:p>
                        <w:pPr>
                          <w:spacing w:before="0" w:after="160" w:line="259" w:lineRule="auto"/>
                        </w:pPr>
                        <w:r>
                          <w:rPr>
                            <w:rFonts w:cs="Calibri" w:hAnsi="Calibri" w:eastAsia="Calibri" w:ascii="Calibri"/>
                            <w:color w:val="365f91"/>
                            <w:sz w:val="22"/>
                          </w:rPr>
                          <w:t xml:space="preserve"> </w:t>
                        </w:r>
                      </w:p>
                    </w:txbxContent>
                  </v:textbox>
                </v:rect>
                <v:shape id="Shape 1019" style="position:absolute;width:57943;height:0;left:209;top:2382;" coordsize="5794375,0" path="m0,0l5794375,0">
                  <v:stroke weight="0.75pt" endcap="flat" joinstyle="round" on="true" color="#4a7ebb"/>
                  <v:fill on="false" color="#000000" opacity="0"/>
                </v:shape>
              </v:group>
            </w:pict>
          </mc:Fallback>
        </mc:AlternateContent>
      </w:r>
    </w:p>
    <w:p w14:paraId="29004B30" w14:textId="77777777" w:rsidR="00AD0570" w:rsidRDefault="00A33333">
      <w:pPr>
        <w:spacing w:after="0"/>
      </w:pPr>
      <w:r>
        <w:rPr>
          <w:b/>
          <w:color w:val="365F91"/>
          <w:sz w:val="32"/>
        </w:rPr>
        <w:t xml:space="preserve">COMMISSION RATE CARD – Advisory Only Services - </w:t>
      </w:r>
      <w:r>
        <w:rPr>
          <w:color w:val="365F91"/>
          <w:sz w:val="32"/>
        </w:rPr>
        <w:t>Effective 1</w:t>
      </w:r>
      <w:r>
        <w:rPr>
          <w:color w:val="365F91"/>
          <w:sz w:val="32"/>
          <w:vertAlign w:val="superscript"/>
        </w:rPr>
        <w:t>st</w:t>
      </w:r>
      <w:r>
        <w:rPr>
          <w:color w:val="365F91"/>
          <w:sz w:val="32"/>
        </w:rPr>
        <w:t xml:space="preserve"> January 2019 </w:t>
      </w:r>
    </w:p>
    <w:p w14:paraId="0B512A23" w14:textId="77777777" w:rsidR="00AD0570" w:rsidRDefault="00A33333">
      <w:pPr>
        <w:spacing w:after="0"/>
        <w:ind w:left="113"/>
        <w:jc w:val="center"/>
      </w:pPr>
      <w:r>
        <w:rPr>
          <w:sz w:val="14"/>
        </w:rPr>
        <w:t xml:space="preserve"> </w:t>
      </w:r>
    </w:p>
    <w:tbl>
      <w:tblPr>
        <w:tblStyle w:val="TableGrid"/>
        <w:tblW w:w="10555" w:type="dxa"/>
        <w:tblInd w:w="-108" w:type="dxa"/>
        <w:tblCellMar>
          <w:top w:w="0" w:type="dxa"/>
          <w:left w:w="0" w:type="dxa"/>
          <w:bottom w:w="0" w:type="dxa"/>
          <w:right w:w="0" w:type="dxa"/>
        </w:tblCellMar>
        <w:tblLook w:val="04A0" w:firstRow="1" w:lastRow="0" w:firstColumn="1" w:lastColumn="0" w:noHBand="0" w:noVBand="1"/>
      </w:tblPr>
      <w:tblGrid>
        <w:gridCol w:w="2636"/>
        <w:gridCol w:w="11168"/>
      </w:tblGrid>
      <w:tr w:rsidR="00AD0570" w14:paraId="0E721A4E" w14:textId="77777777">
        <w:trPr>
          <w:trHeight w:val="2402"/>
        </w:trPr>
        <w:tc>
          <w:tcPr>
            <w:tcW w:w="2661" w:type="dxa"/>
            <w:tcBorders>
              <w:top w:val="nil"/>
              <w:left w:val="nil"/>
              <w:bottom w:val="nil"/>
              <w:right w:val="nil"/>
            </w:tcBorders>
          </w:tcPr>
          <w:p w14:paraId="43CA2EF2" w14:textId="77777777" w:rsidR="00AD0570" w:rsidRDefault="00AD0570">
            <w:pPr>
              <w:spacing w:after="0"/>
              <w:ind w:left="-612" w:right="25"/>
            </w:pPr>
          </w:p>
          <w:tbl>
            <w:tblPr>
              <w:tblStyle w:val="TableGrid"/>
              <w:tblW w:w="2636" w:type="dxa"/>
              <w:tblInd w:w="0" w:type="dxa"/>
              <w:tblCellMar>
                <w:top w:w="41" w:type="dxa"/>
                <w:left w:w="108" w:type="dxa"/>
                <w:bottom w:w="0" w:type="dxa"/>
                <w:right w:w="0" w:type="dxa"/>
              </w:tblCellMar>
              <w:tblLook w:val="04A0" w:firstRow="1" w:lastRow="0" w:firstColumn="1" w:lastColumn="0" w:noHBand="0" w:noVBand="1"/>
            </w:tblPr>
            <w:tblGrid>
              <w:gridCol w:w="2636"/>
            </w:tblGrid>
            <w:tr w:rsidR="00AD0570" w14:paraId="166DC001" w14:textId="77777777">
              <w:trPr>
                <w:trHeight w:val="395"/>
              </w:trPr>
              <w:tc>
                <w:tcPr>
                  <w:tcW w:w="2636" w:type="dxa"/>
                  <w:tcBorders>
                    <w:top w:val="nil"/>
                    <w:left w:val="nil"/>
                    <w:bottom w:val="nil"/>
                    <w:right w:val="nil"/>
                  </w:tcBorders>
                  <w:shd w:val="clear" w:color="auto" w:fill="1F497D"/>
                </w:tcPr>
                <w:p w14:paraId="3E77D687" w14:textId="77777777" w:rsidR="00AD0570" w:rsidRDefault="00A33333">
                  <w:pPr>
                    <w:spacing w:after="0"/>
                  </w:pPr>
                  <w:r>
                    <w:rPr>
                      <w:color w:val="FFFFFF"/>
                    </w:rPr>
                    <w:t xml:space="preserve">Annual Fee charges:                </w:t>
                  </w:r>
                </w:p>
              </w:tc>
            </w:tr>
            <w:tr w:rsidR="00AD0570" w14:paraId="3A0DBDDF" w14:textId="77777777">
              <w:trPr>
                <w:trHeight w:val="318"/>
              </w:trPr>
              <w:tc>
                <w:tcPr>
                  <w:tcW w:w="2636" w:type="dxa"/>
                  <w:tcBorders>
                    <w:top w:val="nil"/>
                    <w:left w:val="nil"/>
                    <w:bottom w:val="nil"/>
                    <w:right w:val="nil"/>
                  </w:tcBorders>
                  <w:shd w:val="clear" w:color="auto" w:fill="B8CCE4"/>
                </w:tcPr>
                <w:p w14:paraId="0B6B9A5E" w14:textId="77777777" w:rsidR="00AD0570" w:rsidRDefault="00A33333">
                  <w:pPr>
                    <w:spacing w:after="0"/>
                  </w:pPr>
                  <w:r>
                    <w:rPr>
                      <w:color w:val="1F497D"/>
                    </w:rPr>
                    <w:t>Administration Fee</w:t>
                  </w:r>
                  <w:r>
                    <w:rPr>
                      <w:sz w:val="20"/>
                    </w:rPr>
                    <w:t xml:space="preserve"> </w:t>
                  </w:r>
                </w:p>
              </w:tc>
            </w:tr>
            <w:tr w:rsidR="00AD0570" w14:paraId="16C26639" w14:textId="77777777">
              <w:trPr>
                <w:trHeight w:val="318"/>
              </w:trPr>
              <w:tc>
                <w:tcPr>
                  <w:tcW w:w="2636" w:type="dxa"/>
                  <w:tcBorders>
                    <w:top w:val="nil"/>
                    <w:left w:val="nil"/>
                    <w:bottom w:val="nil"/>
                    <w:right w:val="nil"/>
                  </w:tcBorders>
                  <w:shd w:val="clear" w:color="auto" w:fill="DBE5F1"/>
                </w:tcPr>
                <w:p w14:paraId="3C39F6EB" w14:textId="77777777" w:rsidR="00AD0570" w:rsidRDefault="00A33333">
                  <w:pPr>
                    <w:spacing w:after="0"/>
                  </w:pPr>
                  <w:r>
                    <w:rPr>
                      <w:color w:val="1F497D"/>
                    </w:rPr>
                    <w:t xml:space="preserve">Advisory Fee </w:t>
                  </w:r>
                </w:p>
              </w:tc>
            </w:tr>
            <w:tr w:rsidR="00AD0570" w14:paraId="16E11965" w14:textId="77777777">
              <w:trPr>
                <w:trHeight w:val="319"/>
              </w:trPr>
              <w:tc>
                <w:tcPr>
                  <w:tcW w:w="2636" w:type="dxa"/>
                  <w:tcBorders>
                    <w:top w:val="nil"/>
                    <w:left w:val="nil"/>
                    <w:bottom w:val="nil"/>
                    <w:right w:val="nil"/>
                  </w:tcBorders>
                  <w:shd w:val="clear" w:color="auto" w:fill="B8CCE4"/>
                </w:tcPr>
                <w:p w14:paraId="3AD84BCF" w14:textId="77777777" w:rsidR="00AD0570" w:rsidRDefault="00A33333">
                  <w:pPr>
                    <w:spacing w:after="0"/>
                  </w:pPr>
                  <w:r>
                    <w:rPr>
                      <w:color w:val="1F497D"/>
                    </w:rPr>
                    <w:t xml:space="preserve">QFM </w:t>
                  </w:r>
                  <w:proofErr w:type="gramStart"/>
                  <w:r>
                    <w:rPr>
                      <w:color w:val="1F497D"/>
                    </w:rPr>
                    <w:t>fee  -</w:t>
                  </w:r>
                  <w:proofErr w:type="gramEnd"/>
                  <w:r>
                    <w:rPr>
                      <w:color w:val="1F497D"/>
                    </w:rPr>
                    <w:t xml:space="preserve"> ARF &amp; AMRFs  </w:t>
                  </w:r>
                  <w:r>
                    <w:rPr>
                      <w:color w:val="1F497D"/>
                      <w:sz w:val="20"/>
                    </w:rPr>
                    <w:t xml:space="preserve"> </w:t>
                  </w:r>
                </w:p>
              </w:tc>
            </w:tr>
            <w:tr w:rsidR="00AD0570" w14:paraId="662ADF81" w14:textId="77777777">
              <w:trPr>
                <w:trHeight w:val="538"/>
              </w:trPr>
              <w:tc>
                <w:tcPr>
                  <w:tcW w:w="2636" w:type="dxa"/>
                  <w:tcBorders>
                    <w:top w:val="nil"/>
                    <w:left w:val="nil"/>
                    <w:bottom w:val="nil"/>
                    <w:right w:val="nil"/>
                  </w:tcBorders>
                  <w:shd w:val="clear" w:color="auto" w:fill="DBE5F1"/>
                </w:tcPr>
                <w:p w14:paraId="5497FF52" w14:textId="77777777" w:rsidR="00AD0570" w:rsidRDefault="00A33333">
                  <w:pPr>
                    <w:spacing w:after="0"/>
                    <w:jc w:val="both"/>
                  </w:pPr>
                  <w:r>
                    <w:rPr>
                      <w:color w:val="1F497D"/>
                      <w:sz w:val="20"/>
                    </w:rPr>
                    <w:t xml:space="preserve">Additional </w:t>
                  </w:r>
                  <w:proofErr w:type="gramStart"/>
                  <w:r>
                    <w:rPr>
                      <w:color w:val="1F497D"/>
                      <w:sz w:val="20"/>
                    </w:rPr>
                    <w:t>PMA  Account</w:t>
                  </w:r>
                  <w:proofErr w:type="gramEnd"/>
                  <w:r>
                    <w:rPr>
                      <w:color w:val="1F497D"/>
                      <w:sz w:val="20"/>
                    </w:rPr>
                    <w:t xml:space="preserve"> Administration Charge </w:t>
                  </w:r>
                </w:p>
              </w:tc>
            </w:tr>
            <w:tr w:rsidR="00AD0570" w14:paraId="7C7FB1FB" w14:textId="77777777">
              <w:trPr>
                <w:trHeight w:val="515"/>
              </w:trPr>
              <w:tc>
                <w:tcPr>
                  <w:tcW w:w="2636" w:type="dxa"/>
                  <w:tcBorders>
                    <w:top w:val="nil"/>
                    <w:left w:val="nil"/>
                    <w:bottom w:val="nil"/>
                    <w:right w:val="nil"/>
                  </w:tcBorders>
                  <w:shd w:val="clear" w:color="auto" w:fill="B8CCE4"/>
                </w:tcPr>
                <w:p w14:paraId="15CD353A" w14:textId="77777777" w:rsidR="00AD0570" w:rsidRDefault="00A33333">
                  <w:pPr>
                    <w:spacing w:after="0"/>
                  </w:pPr>
                  <w:r>
                    <w:rPr>
                      <w:color w:val="1F497D"/>
                      <w:sz w:val="20"/>
                    </w:rPr>
                    <w:t xml:space="preserve">Cash interest charged on EUR balances </w:t>
                  </w:r>
                </w:p>
              </w:tc>
            </w:tr>
          </w:tbl>
          <w:p w14:paraId="49DBE810" w14:textId="77777777" w:rsidR="00AD0570" w:rsidRDefault="00AD0570"/>
        </w:tc>
        <w:tc>
          <w:tcPr>
            <w:tcW w:w="7894" w:type="dxa"/>
            <w:tcBorders>
              <w:top w:val="nil"/>
              <w:left w:val="nil"/>
              <w:bottom w:val="nil"/>
              <w:right w:val="nil"/>
            </w:tcBorders>
          </w:tcPr>
          <w:p w14:paraId="14628DA6" w14:textId="77777777" w:rsidR="00AD0570" w:rsidRDefault="00AD0570">
            <w:pPr>
              <w:spacing w:after="0"/>
              <w:ind w:left="-3273" w:right="11167"/>
            </w:pPr>
          </w:p>
          <w:tbl>
            <w:tblPr>
              <w:tblStyle w:val="TableGrid"/>
              <w:tblW w:w="7869" w:type="dxa"/>
              <w:tblInd w:w="25" w:type="dxa"/>
              <w:tblCellMar>
                <w:top w:w="41" w:type="dxa"/>
                <w:left w:w="108" w:type="dxa"/>
                <w:bottom w:w="0" w:type="dxa"/>
                <w:right w:w="115" w:type="dxa"/>
              </w:tblCellMar>
              <w:tblLook w:val="04A0" w:firstRow="1" w:lastRow="0" w:firstColumn="1" w:lastColumn="0" w:noHBand="0" w:noVBand="1"/>
            </w:tblPr>
            <w:tblGrid>
              <w:gridCol w:w="7869"/>
            </w:tblGrid>
            <w:tr w:rsidR="00AD0570" w14:paraId="03F17141" w14:textId="77777777">
              <w:trPr>
                <w:trHeight w:val="395"/>
              </w:trPr>
              <w:tc>
                <w:tcPr>
                  <w:tcW w:w="7869" w:type="dxa"/>
                  <w:tcBorders>
                    <w:top w:val="nil"/>
                    <w:left w:val="nil"/>
                    <w:bottom w:val="nil"/>
                    <w:right w:val="nil"/>
                  </w:tcBorders>
                  <w:shd w:val="clear" w:color="auto" w:fill="1F497D"/>
                </w:tcPr>
                <w:p w14:paraId="23E0D8FF" w14:textId="77777777" w:rsidR="00AD0570" w:rsidRDefault="00A33333">
                  <w:pPr>
                    <w:spacing w:after="0"/>
                  </w:pPr>
                  <w:r>
                    <w:rPr>
                      <w:color w:val="FFFFFF"/>
                    </w:rPr>
                    <w:t xml:space="preserve">Details/Charges: </w:t>
                  </w:r>
                </w:p>
              </w:tc>
            </w:tr>
            <w:tr w:rsidR="00AD0570" w14:paraId="6BFC8C8E" w14:textId="77777777">
              <w:trPr>
                <w:trHeight w:val="318"/>
              </w:trPr>
              <w:tc>
                <w:tcPr>
                  <w:tcW w:w="7869" w:type="dxa"/>
                  <w:tcBorders>
                    <w:top w:val="nil"/>
                    <w:left w:val="nil"/>
                    <w:bottom w:val="nil"/>
                    <w:right w:val="nil"/>
                  </w:tcBorders>
                  <w:shd w:val="clear" w:color="auto" w:fill="B8CCE4"/>
                </w:tcPr>
                <w:p w14:paraId="60926A15" w14:textId="77777777" w:rsidR="00AD0570" w:rsidRDefault="00A33333">
                  <w:pPr>
                    <w:spacing w:after="0"/>
                  </w:pPr>
                  <w:r>
                    <w:rPr>
                      <w:sz w:val="20"/>
                    </w:rPr>
                    <w:t xml:space="preserve">Portfolio charge of up to 0.75% subject to a minimum charge of €375 per annum. </w:t>
                  </w:r>
                </w:p>
              </w:tc>
            </w:tr>
            <w:tr w:rsidR="00AD0570" w14:paraId="3BE90410" w14:textId="77777777">
              <w:trPr>
                <w:trHeight w:val="318"/>
              </w:trPr>
              <w:tc>
                <w:tcPr>
                  <w:tcW w:w="7869" w:type="dxa"/>
                  <w:tcBorders>
                    <w:top w:val="nil"/>
                    <w:left w:val="nil"/>
                    <w:bottom w:val="nil"/>
                    <w:right w:val="nil"/>
                  </w:tcBorders>
                  <w:shd w:val="clear" w:color="auto" w:fill="DBE5F1"/>
                </w:tcPr>
                <w:p w14:paraId="52A91720" w14:textId="77777777" w:rsidR="00AD0570" w:rsidRDefault="00A33333">
                  <w:pPr>
                    <w:spacing w:after="0"/>
                  </w:pPr>
                  <w:r>
                    <w:rPr>
                      <w:sz w:val="20"/>
                    </w:rPr>
                    <w:t>Fee charge of up to 0.25</w:t>
                  </w:r>
                  <w:r>
                    <w:rPr>
                      <w:sz w:val="20"/>
                    </w:rPr>
                    <w:t xml:space="preserve">% subject to a minimum charge of € 125 per annum + VAT. </w:t>
                  </w:r>
                </w:p>
              </w:tc>
            </w:tr>
            <w:tr w:rsidR="00AD0570" w14:paraId="3E1AA00F" w14:textId="77777777">
              <w:trPr>
                <w:trHeight w:val="319"/>
              </w:trPr>
              <w:tc>
                <w:tcPr>
                  <w:tcW w:w="7869" w:type="dxa"/>
                  <w:tcBorders>
                    <w:top w:val="nil"/>
                    <w:left w:val="nil"/>
                    <w:bottom w:val="nil"/>
                    <w:right w:val="nil"/>
                  </w:tcBorders>
                  <w:shd w:val="clear" w:color="auto" w:fill="B8CCE4"/>
                </w:tcPr>
                <w:p w14:paraId="754DA0B1" w14:textId="77777777" w:rsidR="00AD0570" w:rsidRDefault="00A33333">
                  <w:pPr>
                    <w:spacing w:after="0"/>
                  </w:pPr>
                  <w:r>
                    <w:rPr>
                      <w:sz w:val="20"/>
                    </w:rPr>
                    <w:t xml:space="preserve">Additional portfolio charge of up to 0.50% + VAT. </w:t>
                  </w:r>
                </w:p>
              </w:tc>
            </w:tr>
            <w:tr w:rsidR="00AD0570" w14:paraId="7948D26E" w14:textId="77777777">
              <w:trPr>
                <w:trHeight w:val="538"/>
              </w:trPr>
              <w:tc>
                <w:tcPr>
                  <w:tcW w:w="7869" w:type="dxa"/>
                  <w:tcBorders>
                    <w:top w:val="nil"/>
                    <w:left w:val="nil"/>
                    <w:bottom w:val="nil"/>
                    <w:right w:val="nil"/>
                  </w:tcBorders>
                  <w:shd w:val="clear" w:color="auto" w:fill="DBE5F1"/>
                </w:tcPr>
                <w:p w14:paraId="1E7B3FBC" w14:textId="77777777" w:rsidR="00AD0570" w:rsidRDefault="00A33333">
                  <w:pPr>
                    <w:spacing w:after="0"/>
                  </w:pPr>
                  <w:r>
                    <w:rPr>
                      <w:sz w:val="20"/>
                    </w:rPr>
                    <w:t xml:space="preserve">Additional flat fee €200 + VAT </w:t>
                  </w:r>
                </w:p>
              </w:tc>
            </w:tr>
            <w:tr w:rsidR="00AD0570" w14:paraId="7EF81B8E" w14:textId="77777777">
              <w:trPr>
                <w:trHeight w:val="515"/>
              </w:trPr>
              <w:tc>
                <w:tcPr>
                  <w:tcW w:w="7869" w:type="dxa"/>
                  <w:tcBorders>
                    <w:top w:val="nil"/>
                    <w:left w:val="nil"/>
                    <w:bottom w:val="nil"/>
                    <w:right w:val="nil"/>
                  </w:tcBorders>
                  <w:shd w:val="clear" w:color="auto" w:fill="B8CCE4"/>
                </w:tcPr>
                <w:p w14:paraId="79BDBC92" w14:textId="77777777" w:rsidR="00AD0570" w:rsidRDefault="00A33333">
                  <w:pPr>
                    <w:spacing w:after="0"/>
                  </w:pPr>
                  <w:r>
                    <w:rPr>
                      <w:sz w:val="20"/>
                    </w:rPr>
                    <w:t xml:space="preserve">Cash balances with a euro value greater than €5,000, </w:t>
                  </w:r>
                  <w:r>
                    <w:rPr>
                      <w:sz w:val="20"/>
                    </w:rPr>
                    <w:t xml:space="preserve">held for 1 month, may attract an interest charge of 0.45% per annum.  </w:t>
                  </w:r>
                </w:p>
              </w:tc>
            </w:tr>
          </w:tbl>
          <w:p w14:paraId="0F4613CB" w14:textId="77777777" w:rsidR="00AD0570" w:rsidRDefault="00AD0570"/>
        </w:tc>
      </w:tr>
      <w:tr w:rsidR="00AD0570" w14:paraId="11FDD789" w14:textId="77777777">
        <w:trPr>
          <w:trHeight w:val="1464"/>
        </w:trPr>
        <w:tc>
          <w:tcPr>
            <w:tcW w:w="2661" w:type="dxa"/>
            <w:tcBorders>
              <w:top w:val="nil"/>
              <w:left w:val="nil"/>
              <w:bottom w:val="nil"/>
              <w:right w:val="nil"/>
            </w:tcBorders>
          </w:tcPr>
          <w:p w14:paraId="4A67E7B8" w14:textId="77777777" w:rsidR="00AD0570" w:rsidRDefault="00AD0570">
            <w:pPr>
              <w:spacing w:after="0"/>
              <w:ind w:left="-612" w:right="25"/>
            </w:pPr>
          </w:p>
          <w:tbl>
            <w:tblPr>
              <w:tblStyle w:val="TableGrid"/>
              <w:tblW w:w="2636" w:type="dxa"/>
              <w:tblInd w:w="0" w:type="dxa"/>
              <w:tblCellMar>
                <w:top w:w="40" w:type="dxa"/>
                <w:left w:w="108" w:type="dxa"/>
                <w:bottom w:w="0" w:type="dxa"/>
                <w:right w:w="115" w:type="dxa"/>
              </w:tblCellMar>
              <w:tblLook w:val="04A0" w:firstRow="1" w:lastRow="0" w:firstColumn="1" w:lastColumn="0" w:noHBand="0" w:noVBand="1"/>
            </w:tblPr>
            <w:tblGrid>
              <w:gridCol w:w="2636"/>
            </w:tblGrid>
            <w:tr w:rsidR="00AD0570" w14:paraId="7422D90D" w14:textId="77777777">
              <w:trPr>
                <w:trHeight w:val="1464"/>
              </w:trPr>
              <w:tc>
                <w:tcPr>
                  <w:tcW w:w="2636" w:type="dxa"/>
                  <w:tcBorders>
                    <w:top w:val="nil"/>
                    <w:left w:val="nil"/>
                    <w:bottom w:val="nil"/>
                    <w:right w:val="nil"/>
                  </w:tcBorders>
                  <w:shd w:val="clear" w:color="auto" w:fill="DBE5F1"/>
                </w:tcPr>
                <w:p w14:paraId="0F315F54" w14:textId="77777777" w:rsidR="00AD0570" w:rsidRDefault="00A33333">
                  <w:pPr>
                    <w:spacing w:after="0"/>
                  </w:pPr>
                  <w:r>
                    <w:rPr>
                      <w:color w:val="1F497D"/>
                      <w:sz w:val="20"/>
                    </w:rPr>
                    <w:t>Application of Fees</w:t>
                  </w:r>
                  <w:r>
                    <w:rPr>
                      <w:color w:val="1F497D"/>
                    </w:rPr>
                    <w:t xml:space="preserve"> </w:t>
                  </w:r>
                </w:p>
              </w:tc>
            </w:tr>
          </w:tbl>
          <w:p w14:paraId="77EDC91F" w14:textId="77777777" w:rsidR="00AD0570" w:rsidRDefault="00AD0570"/>
        </w:tc>
        <w:tc>
          <w:tcPr>
            <w:tcW w:w="7894" w:type="dxa"/>
            <w:tcBorders>
              <w:top w:val="nil"/>
              <w:left w:val="nil"/>
              <w:bottom w:val="nil"/>
              <w:right w:val="nil"/>
            </w:tcBorders>
          </w:tcPr>
          <w:p w14:paraId="78499EC6" w14:textId="77777777" w:rsidR="00AD0570" w:rsidRDefault="00AD0570">
            <w:pPr>
              <w:spacing w:after="0"/>
              <w:ind w:left="-3273" w:right="11167"/>
            </w:pPr>
          </w:p>
          <w:tbl>
            <w:tblPr>
              <w:tblStyle w:val="TableGrid"/>
              <w:tblW w:w="7869" w:type="dxa"/>
              <w:tblInd w:w="25" w:type="dxa"/>
              <w:tblCellMar>
                <w:top w:w="40" w:type="dxa"/>
                <w:left w:w="108" w:type="dxa"/>
                <w:bottom w:w="0" w:type="dxa"/>
                <w:right w:w="115" w:type="dxa"/>
              </w:tblCellMar>
              <w:tblLook w:val="04A0" w:firstRow="1" w:lastRow="0" w:firstColumn="1" w:lastColumn="0" w:noHBand="0" w:noVBand="1"/>
            </w:tblPr>
            <w:tblGrid>
              <w:gridCol w:w="7869"/>
            </w:tblGrid>
            <w:tr w:rsidR="00AD0570" w14:paraId="7968984E" w14:textId="77777777">
              <w:trPr>
                <w:trHeight w:val="1464"/>
              </w:trPr>
              <w:tc>
                <w:tcPr>
                  <w:tcW w:w="7869" w:type="dxa"/>
                  <w:tcBorders>
                    <w:top w:val="nil"/>
                    <w:left w:val="nil"/>
                    <w:bottom w:val="nil"/>
                    <w:right w:val="nil"/>
                  </w:tcBorders>
                  <w:shd w:val="clear" w:color="auto" w:fill="DBE5F1"/>
                </w:tcPr>
                <w:p w14:paraId="3B5CFD27" w14:textId="77777777" w:rsidR="00AD0570" w:rsidRDefault="00A33333">
                  <w:pPr>
                    <w:spacing w:after="0"/>
                  </w:pPr>
                  <w:r>
                    <w:rPr>
                      <w:sz w:val="20"/>
                    </w:rPr>
                    <w:t xml:space="preserve">From time to time arrears of fees may arise (i.e. </w:t>
                  </w:r>
                  <w:r>
                    <w:rPr>
                      <w:sz w:val="20"/>
                    </w:rPr>
                    <w:t xml:space="preserve">for those accounts with insufficient cash to cover the fees). When the relevant account subsequently comes into a positive cash position Cantor Fitzgerald Ireland Limited reserves its right to apply the fee arrears at that time. In addition, Section 12 of </w:t>
                  </w:r>
                  <w:r>
                    <w:rPr>
                      <w:sz w:val="20"/>
                    </w:rPr>
                    <w:t xml:space="preserve">our Terms &amp; Conditions permits Cantor Fitzgerald Ireland Limited to dispose of any investment held for you to reduce or eliminate any liability arising from arrears of fees. </w:t>
                  </w:r>
                </w:p>
              </w:tc>
            </w:tr>
          </w:tbl>
          <w:p w14:paraId="3CA7F20E" w14:textId="77777777" w:rsidR="00AD0570" w:rsidRDefault="00AD0570"/>
        </w:tc>
      </w:tr>
    </w:tbl>
    <w:p w14:paraId="52424B15" w14:textId="77777777" w:rsidR="00AD0570" w:rsidRDefault="00A33333">
      <w:pPr>
        <w:spacing w:after="0"/>
      </w:pPr>
      <w:r>
        <w:rPr>
          <w:color w:val="1F497D"/>
          <w:sz w:val="20"/>
        </w:rPr>
        <w:t xml:space="preserve"> </w:t>
      </w:r>
      <w:r>
        <w:rPr>
          <w:color w:val="1F497D"/>
          <w:sz w:val="20"/>
        </w:rPr>
        <w:tab/>
      </w:r>
      <w:r>
        <w:rPr>
          <w:sz w:val="20"/>
        </w:rPr>
        <w:t xml:space="preserve"> </w:t>
      </w:r>
    </w:p>
    <w:tbl>
      <w:tblPr>
        <w:tblStyle w:val="TableGrid"/>
        <w:tblW w:w="10684" w:type="dxa"/>
        <w:tblInd w:w="-108" w:type="dxa"/>
        <w:tblCellMar>
          <w:top w:w="0" w:type="dxa"/>
          <w:left w:w="0" w:type="dxa"/>
          <w:bottom w:w="0" w:type="dxa"/>
          <w:right w:w="0" w:type="dxa"/>
        </w:tblCellMar>
        <w:tblLook w:val="04A0" w:firstRow="1" w:lastRow="0" w:firstColumn="1" w:lastColumn="0" w:noHBand="0" w:noVBand="1"/>
      </w:tblPr>
      <w:tblGrid>
        <w:gridCol w:w="2652"/>
        <w:gridCol w:w="2692"/>
        <w:gridCol w:w="11297"/>
      </w:tblGrid>
      <w:tr w:rsidR="00AD0570" w14:paraId="4B0B26CE" w14:textId="77777777">
        <w:trPr>
          <w:trHeight w:val="370"/>
        </w:trPr>
        <w:tc>
          <w:tcPr>
            <w:tcW w:w="5369" w:type="dxa"/>
            <w:gridSpan w:val="2"/>
            <w:tcBorders>
              <w:top w:val="nil"/>
              <w:left w:val="nil"/>
              <w:bottom w:val="nil"/>
              <w:right w:val="nil"/>
            </w:tcBorders>
          </w:tcPr>
          <w:p w14:paraId="544733D4" w14:textId="77777777" w:rsidR="00AD0570" w:rsidRDefault="00AD0570">
            <w:pPr>
              <w:spacing w:after="0"/>
              <w:ind w:left="-612" w:right="25"/>
            </w:pPr>
          </w:p>
          <w:tbl>
            <w:tblPr>
              <w:tblStyle w:val="TableGrid"/>
              <w:tblW w:w="5343" w:type="dxa"/>
              <w:tblInd w:w="0" w:type="dxa"/>
              <w:tblCellMar>
                <w:top w:w="41" w:type="dxa"/>
                <w:left w:w="108" w:type="dxa"/>
                <w:bottom w:w="0" w:type="dxa"/>
                <w:right w:w="115" w:type="dxa"/>
              </w:tblCellMar>
              <w:tblLook w:val="04A0" w:firstRow="1" w:lastRow="0" w:firstColumn="1" w:lastColumn="0" w:noHBand="0" w:noVBand="1"/>
            </w:tblPr>
            <w:tblGrid>
              <w:gridCol w:w="5343"/>
            </w:tblGrid>
            <w:tr w:rsidR="00AD0570" w14:paraId="635C749E" w14:textId="77777777">
              <w:trPr>
                <w:trHeight w:val="370"/>
              </w:trPr>
              <w:tc>
                <w:tcPr>
                  <w:tcW w:w="5343" w:type="dxa"/>
                  <w:tcBorders>
                    <w:top w:val="nil"/>
                    <w:left w:val="nil"/>
                    <w:bottom w:val="nil"/>
                    <w:right w:val="nil"/>
                  </w:tcBorders>
                  <w:shd w:val="clear" w:color="auto" w:fill="1F497D"/>
                </w:tcPr>
                <w:p w14:paraId="4A9C25A1" w14:textId="77777777" w:rsidR="00AD0570" w:rsidRDefault="00A33333">
                  <w:pPr>
                    <w:tabs>
                      <w:tab w:val="center" w:pos="3248"/>
                    </w:tabs>
                    <w:spacing w:after="0"/>
                  </w:pPr>
                  <w:r>
                    <w:rPr>
                      <w:color w:val="FFFFFF"/>
                    </w:rPr>
                    <w:t xml:space="preserve">Transactional charges: </w:t>
                  </w:r>
                  <w:r>
                    <w:rPr>
                      <w:color w:val="FFFFFF"/>
                    </w:rPr>
                    <w:tab/>
                    <w:t xml:space="preserve"> </w:t>
                  </w:r>
                </w:p>
              </w:tc>
            </w:tr>
          </w:tbl>
          <w:p w14:paraId="6CF2B726" w14:textId="77777777" w:rsidR="00AD0570" w:rsidRDefault="00AD0570"/>
        </w:tc>
        <w:tc>
          <w:tcPr>
            <w:tcW w:w="5316" w:type="dxa"/>
            <w:tcBorders>
              <w:top w:val="nil"/>
              <w:left w:val="nil"/>
              <w:bottom w:val="nil"/>
              <w:right w:val="nil"/>
            </w:tcBorders>
          </w:tcPr>
          <w:p w14:paraId="36692045" w14:textId="77777777" w:rsidR="00AD0570" w:rsidRDefault="00AD0570">
            <w:pPr>
              <w:spacing w:after="0"/>
              <w:ind w:left="-5981" w:right="11296"/>
            </w:pPr>
          </w:p>
          <w:tbl>
            <w:tblPr>
              <w:tblStyle w:val="TableGrid"/>
              <w:tblW w:w="5291" w:type="dxa"/>
              <w:tblInd w:w="25" w:type="dxa"/>
              <w:tblCellMar>
                <w:top w:w="41" w:type="dxa"/>
                <w:left w:w="108" w:type="dxa"/>
                <w:bottom w:w="0" w:type="dxa"/>
                <w:right w:w="115" w:type="dxa"/>
              </w:tblCellMar>
              <w:tblLook w:val="04A0" w:firstRow="1" w:lastRow="0" w:firstColumn="1" w:lastColumn="0" w:noHBand="0" w:noVBand="1"/>
            </w:tblPr>
            <w:tblGrid>
              <w:gridCol w:w="5291"/>
            </w:tblGrid>
            <w:tr w:rsidR="00AD0570" w14:paraId="1861EBE8" w14:textId="77777777">
              <w:trPr>
                <w:trHeight w:val="370"/>
              </w:trPr>
              <w:tc>
                <w:tcPr>
                  <w:tcW w:w="5291" w:type="dxa"/>
                  <w:tcBorders>
                    <w:top w:val="nil"/>
                    <w:left w:val="nil"/>
                    <w:bottom w:val="nil"/>
                    <w:right w:val="nil"/>
                  </w:tcBorders>
                  <w:shd w:val="clear" w:color="auto" w:fill="1F497D"/>
                </w:tcPr>
                <w:p w14:paraId="7A07CD75" w14:textId="77777777" w:rsidR="00AD0570" w:rsidRDefault="00A33333">
                  <w:pPr>
                    <w:spacing w:after="0"/>
                  </w:pPr>
                  <w:r>
                    <w:rPr>
                      <w:color w:val="FFFFFF"/>
                    </w:rPr>
                    <w:t xml:space="preserve">Details/Charges </w:t>
                  </w:r>
                </w:p>
              </w:tc>
            </w:tr>
          </w:tbl>
          <w:p w14:paraId="7FA3D40E" w14:textId="77777777" w:rsidR="00AD0570" w:rsidRDefault="00AD0570"/>
        </w:tc>
      </w:tr>
      <w:tr w:rsidR="00AD0570" w14:paraId="7DC2EFE0" w14:textId="77777777">
        <w:trPr>
          <w:trHeight w:val="1002"/>
        </w:trPr>
        <w:tc>
          <w:tcPr>
            <w:tcW w:w="2661" w:type="dxa"/>
            <w:vMerge w:val="restart"/>
            <w:tcBorders>
              <w:top w:val="nil"/>
              <w:left w:val="nil"/>
              <w:bottom w:val="nil"/>
              <w:right w:val="nil"/>
            </w:tcBorders>
          </w:tcPr>
          <w:p w14:paraId="05DC8149" w14:textId="77777777" w:rsidR="00AD0570" w:rsidRDefault="00AD0570">
            <w:pPr>
              <w:spacing w:after="0"/>
              <w:ind w:left="-612" w:right="25"/>
            </w:pPr>
          </w:p>
          <w:tbl>
            <w:tblPr>
              <w:tblStyle w:val="TableGrid"/>
              <w:tblW w:w="2636" w:type="dxa"/>
              <w:tblInd w:w="0" w:type="dxa"/>
              <w:tblCellMar>
                <w:top w:w="41" w:type="dxa"/>
                <w:left w:w="108" w:type="dxa"/>
                <w:bottom w:w="0" w:type="dxa"/>
                <w:right w:w="115" w:type="dxa"/>
              </w:tblCellMar>
              <w:tblLook w:val="04A0" w:firstRow="1" w:lastRow="0" w:firstColumn="1" w:lastColumn="0" w:noHBand="0" w:noVBand="1"/>
            </w:tblPr>
            <w:tblGrid>
              <w:gridCol w:w="2636"/>
            </w:tblGrid>
            <w:tr w:rsidR="00AD0570" w14:paraId="17AD3B95" w14:textId="77777777">
              <w:trPr>
                <w:trHeight w:val="1514"/>
              </w:trPr>
              <w:tc>
                <w:tcPr>
                  <w:tcW w:w="2636" w:type="dxa"/>
                  <w:tcBorders>
                    <w:top w:val="nil"/>
                    <w:left w:val="nil"/>
                    <w:bottom w:val="nil"/>
                    <w:right w:val="nil"/>
                  </w:tcBorders>
                  <w:shd w:val="clear" w:color="auto" w:fill="DBE5F1"/>
                </w:tcPr>
                <w:p w14:paraId="775875D4" w14:textId="77777777" w:rsidR="00AD0570" w:rsidRDefault="00A33333">
                  <w:pPr>
                    <w:spacing w:after="0"/>
                  </w:pPr>
                  <w:r>
                    <w:rPr>
                      <w:color w:val="1F497D"/>
                    </w:rPr>
                    <w:t xml:space="preserve">Equity/Investment Funds </w:t>
                  </w:r>
                </w:p>
              </w:tc>
            </w:tr>
          </w:tbl>
          <w:p w14:paraId="6BD37674" w14:textId="77777777" w:rsidR="00AD0570" w:rsidRDefault="00AD0570"/>
        </w:tc>
        <w:tc>
          <w:tcPr>
            <w:tcW w:w="2708" w:type="dxa"/>
            <w:tcBorders>
              <w:top w:val="nil"/>
              <w:left w:val="nil"/>
              <w:bottom w:val="nil"/>
              <w:right w:val="nil"/>
            </w:tcBorders>
          </w:tcPr>
          <w:p w14:paraId="2A742A3E" w14:textId="77777777" w:rsidR="00AD0570" w:rsidRDefault="00AD0570">
            <w:pPr>
              <w:spacing w:after="0"/>
              <w:ind w:left="-3273" w:right="25"/>
            </w:pPr>
          </w:p>
          <w:tbl>
            <w:tblPr>
              <w:tblStyle w:val="TableGrid"/>
              <w:tblW w:w="2657" w:type="dxa"/>
              <w:tblInd w:w="25" w:type="dxa"/>
              <w:tblCellMar>
                <w:top w:w="40" w:type="dxa"/>
                <w:left w:w="108" w:type="dxa"/>
                <w:bottom w:w="0" w:type="dxa"/>
                <w:right w:w="115" w:type="dxa"/>
              </w:tblCellMar>
              <w:tblLook w:val="04A0" w:firstRow="1" w:lastRow="0" w:firstColumn="1" w:lastColumn="0" w:noHBand="0" w:noVBand="1"/>
            </w:tblPr>
            <w:tblGrid>
              <w:gridCol w:w="2657"/>
            </w:tblGrid>
            <w:tr w:rsidR="00AD0570" w14:paraId="25200439" w14:textId="77777777">
              <w:trPr>
                <w:trHeight w:val="977"/>
              </w:trPr>
              <w:tc>
                <w:tcPr>
                  <w:tcW w:w="2657" w:type="dxa"/>
                  <w:tcBorders>
                    <w:top w:val="nil"/>
                    <w:left w:val="nil"/>
                    <w:bottom w:val="nil"/>
                    <w:right w:val="nil"/>
                  </w:tcBorders>
                  <w:shd w:val="clear" w:color="auto" w:fill="DBE5F1"/>
                </w:tcPr>
                <w:p w14:paraId="458547CB" w14:textId="77777777" w:rsidR="00AD0570" w:rsidRDefault="00A33333">
                  <w:pPr>
                    <w:spacing w:after="0"/>
                  </w:pPr>
                  <w:r>
                    <w:rPr>
                      <w:sz w:val="20"/>
                    </w:rPr>
                    <w:t xml:space="preserve">Commission Charges: </w:t>
                  </w:r>
                </w:p>
              </w:tc>
            </w:tr>
          </w:tbl>
          <w:p w14:paraId="584ED180" w14:textId="77777777" w:rsidR="00AD0570" w:rsidRDefault="00AD0570"/>
        </w:tc>
        <w:tc>
          <w:tcPr>
            <w:tcW w:w="5316" w:type="dxa"/>
            <w:tcBorders>
              <w:top w:val="nil"/>
              <w:left w:val="nil"/>
              <w:bottom w:val="nil"/>
              <w:right w:val="nil"/>
            </w:tcBorders>
          </w:tcPr>
          <w:p w14:paraId="62C810B0" w14:textId="77777777" w:rsidR="00AD0570" w:rsidRDefault="00AD0570">
            <w:pPr>
              <w:spacing w:after="0"/>
              <w:ind w:left="-5981" w:right="11296"/>
            </w:pPr>
          </w:p>
          <w:tbl>
            <w:tblPr>
              <w:tblStyle w:val="TableGrid"/>
              <w:tblW w:w="5291" w:type="dxa"/>
              <w:tblInd w:w="25" w:type="dxa"/>
              <w:tblCellMar>
                <w:top w:w="40" w:type="dxa"/>
                <w:left w:w="108" w:type="dxa"/>
                <w:bottom w:w="0" w:type="dxa"/>
                <w:right w:w="115" w:type="dxa"/>
              </w:tblCellMar>
              <w:tblLook w:val="04A0" w:firstRow="1" w:lastRow="0" w:firstColumn="1" w:lastColumn="0" w:noHBand="0" w:noVBand="1"/>
            </w:tblPr>
            <w:tblGrid>
              <w:gridCol w:w="5291"/>
            </w:tblGrid>
            <w:tr w:rsidR="00AD0570" w14:paraId="2AFCAD7C" w14:textId="77777777">
              <w:trPr>
                <w:trHeight w:val="977"/>
              </w:trPr>
              <w:tc>
                <w:tcPr>
                  <w:tcW w:w="5291" w:type="dxa"/>
                  <w:tcBorders>
                    <w:top w:val="nil"/>
                    <w:left w:val="nil"/>
                    <w:bottom w:val="nil"/>
                    <w:right w:val="nil"/>
                  </w:tcBorders>
                  <w:shd w:val="clear" w:color="auto" w:fill="DBE5F1"/>
                </w:tcPr>
                <w:p w14:paraId="30350D13" w14:textId="77777777" w:rsidR="00AD0570" w:rsidRDefault="00A33333">
                  <w:pPr>
                    <w:spacing w:after="0" w:line="242" w:lineRule="auto"/>
                  </w:pPr>
                  <w:r>
                    <w:rPr>
                      <w:sz w:val="20"/>
                    </w:rPr>
                    <w:t xml:space="preserve">€0 - €20,000                                                                    1.50% €20,001 - </w:t>
                  </w:r>
                  <w:r>
                    <w:rPr>
                      <w:sz w:val="20"/>
                    </w:rPr>
                    <w:t xml:space="preserve">€40,000                                                          1.00% </w:t>
                  </w:r>
                </w:p>
                <w:p w14:paraId="7E436345" w14:textId="77777777" w:rsidR="00AD0570" w:rsidRDefault="00A33333">
                  <w:pPr>
                    <w:spacing w:after="0"/>
                  </w:pPr>
                  <w:r>
                    <w:rPr>
                      <w:sz w:val="20"/>
                    </w:rPr>
                    <w:t xml:space="preserve">Balance                                                                             0.50% </w:t>
                  </w:r>
                </w:p>
                <w:p w14:paraId="7A44584E" w14:textId="77777777" w:rsidR="00AD0570" w:rsidRDefault="00A33333">
                  <w:pPr>
                    <w:spacing w:after="0"/>
                  </w:pPr>
                  <w:r>
                    <w:rPr>
                      <w:sz w:val="20"/>
                    </w:rPr>
                    <w:t xml:space="preserve">Minimum                                                                         € 55 </w:t>
                  </w:r>
                </w:p>
              </w:tc>
            </w:tr>
          </w:tbl>
          <w:p w14:paraId="3A983F58" w14:textId="77777777" w:rsidR="00AD0570" w:rsidRDefault="00AD0570"/>
        </w:tc>
      </w:tr>
      <w:tr w:rsidR="00AD0570" w14:paraId="344352B2" w14:textId="77777777">
        <w:trPr>
          <w:trHeight w:val="512"/>
        </w:trPr>
        <w:tc>
          <w:tcPr>
            <w:tcW w:w="0" w:type="auto"/>
            <w:vMerge/>
            <w:tcBorders>
              <w:top w:val="nil"/>
              <w:left w:val="nil"/>
              <w:bottom w:val="nil"/>
              <w:right w:val="nil"/>
            </w:tcBorders>
          </w:tcPr>
          <w:p w14:paraId="3A796D92" w14:textId="77777777" w:rsidR="00AD0570" w:rsidRDefault="00AD0570"/>
        </w:tc>
        <w:tc>
          <w:tcPr>
            <w:tcW w:w="2708" w:type="dxa"/>
            <w:tcBorders>
              <w:top w:val="nil"/>
              <w:left w:val="nil"/>
              <w:bottom w:val="nil"/>
              <w:right w:val="nil"/>
            </w:tcBorders>
          </w:tcPr>
          <w:p w14:paraId="5F6D43FE" w14:textId="77777777" w:rsidR="00AD0570" w:rsidRDefault="00AD0570">
            <w:pPr>
              <w:spacing w:after="0"/>
              <w:ind w:left="-3273" w:right="25"/>
            </w:pPr>
          </w:p>
          <w:tbl>
            <w:tblPr>
              <w:tblStyle w:val="TableGrid"/>
              <w:tblW w:w="2657" w:type="dxa"/>
              <w:tblInd w:w="25" w:type="dxa"/>
              <w:tblCellMar>
                <w:top w:w="40" w:type="dxa"/>
                <w:left w:w="108" w:type="dxa"/>
                <w:bottom w:w="0" w:type="dxa"/>
                <w:right w:w="115" w:type="dxa"/>
              </w:tblCellMar>
              <w:tblLook w:val="04A0" w:firstRow="1" w:lastRow="0" w:firstColumn="1" w:lastColumn="0" w:noHBand="0" w:noVBand="1"/>
            </w:tblPr>
            <w:tblGrid>
              <w:gridCol w:w="2657"/>
            </w:tblGrid>
            <w:tr w:rsidR="00AD0570" w14:paraId="2127D4B7" w14:textId="77777777">
              <w:trPr>
                <w:trHeight w:val="487"/>
              </w:trPr>
              <w:tc>
                <w:tcPr>
                  <w:tcW w:w="2657" w:type="dxa"/>
                  <w:tcBorders>
                    <w:top w:val="nil"/>
                    <w:left w:val="nil"/>
                    <w:bottom w:val="nil"/>
                    <w:right w:val="nil"/>
                  </w:tcBorders>
                  <w:shd w:val="clear" w:color="auto" w:fill="DBE5F1"/>
                </w:tcPr>
                <w:p w14:paraId="7DD64BD3" w14:textId="77777777" w:rsidR="00AD0570" w:rsidRDefault="00A33333">
                  <w:pPr>
                    <w:spacing w:after="0"/>
                  </w:pPr>
                  <w:r>
                    <w:rPr>
                      <w:sz w:val="20"/>
                    </w:rPr>
                    <w:t xml:space="preserve">Contract Fee: </w:t>
                  </w:r>
                </w:p>
              </w:tc>
            </w:tr>
          </w:tbl>
          <w:p w14:paraId="10183C16" w14:textId="77777777" w:rsidR="00AD0570" w:rsidRDefault="00AD0570"/>
        </w:tc>
        <w:tc>
          <w:tcPr>
            <w:tcW w:w="5316" w:type="dxa"/>
            <w:tcBorders>
              <w:top w:val="nil"/>
              <w:left w:val="nil"/>
              <w:bottom w:val="nil"/>
              <w:right w:val="nil"/>
            </w:tcBorders>
          </w:tcPr>
          <w:p w14:paraId="0CC5D609" w14:textId="77777777" w:rsidR="00AD0570" w:rsidRDefault="00AD0570">
            <w:pPr>
              <w:spacing w:after="0"/>
              <w:ind w:left="-5981" w:right="11296"/>
            </w:pPr>
          </w:p>
          <w:tbl>
            <w:tblPr>
              <w:tblStyle w:val="TableGrid"/>
              <w:tblW w:w="5291" w:type="dxa"/>
              <w:tblInd w:w="25" w:type="dxa"/>
              <w:tblCellMar>
                <w:top w:w="40" w:type="dxa"/>
                <w:left w:w="108" w:type="dxa"/>
                <w:bottom w:w="0" w:type="dxa"/>
                <w:right w:w="115" w:type="dxa"/>
              </w:tblCellMar>
              <w:tblLook w:val="04A0" w:firstRow="1" w:lastRow="0" w:firstColumn="1" w:lastColumn="0" w:noHBand="0" w:noVBand="1"/>
            </w:tblPr>
            <w:tblGrid>
              <w:gridCol w:w="5291"/>
            </w:tblGrid>
            <w:tr w:rsidR="00AD0570" w14:paraId="47A938AD" w14:textId="77777777">
              <w:trPr>
                <w:trHeight w:val="487"/>
              </w:trPr>
              <w:tc>
                <w:tcPr>
                  <w:tcW w:w="5291" w:type="dxa"/>
                  <w:tcBorders>
                    <w:top w:val="nil"/>
                    <w:left w:val="nil"/>
                    <w:bottom w:val="nil"/>
                    <w:right w:val="nil"/>
                  </w:tcBorders>
                  <w:shd w:val="clear" w:color="auto" w:fill="DBE5F1"/>
                </w:tcPr>
                <w:p w14:paraId="1CB0DA08" w14:textId="77777777" w:rsidR="00AD0570" w:rsidRDefault="00A33333">
                  <w:pPr>
                    <w:spacing w:after="0"/>
                  </w:pPr>
                  <w:r>
                    <w:rPr>
                      <w:sz w:val="20"/>
                    </w:rPr>
                    <w:t>Irish/UK Nominee (</w:t>
                  </w:r>
                  <w:proofErr w:type="gramStart"/>
                  <w:r>
                    <w:rPr>
                      <w:sz w:val="20"/>
                    </w:rPr>
                    <w:t xml:space="preserve">Crest)   </w:t>
                  </w:r>
                  <w:proofErr w:type="gramEnd"/>
                  <w:r>
                    <w:rPr>
                      <w:sz w:val="20"/>
                    </w:rPr>
                    <w:t xml:space="preserve">                                           € 40 Certificated and All Others                                           € 60 </w:t>
                  </w:r>
                </w:p>
              </w:tc>
            </w:tr>
          </w:tbl>
          <w:p w14:paraId="41F02189" w14:textId="77777777" w:rsidR="00AD0570" w:rsidRDefault="00AD0570"/>
        </w:tc>
      </w:tr>
      <w:tr w:rsidR="00AD0570" w14:paraId="3FC80066" w14:textId="77777777">
        <w:trPr>
          <w:trHeight w:val="757"/>
        </w:trPr>
        <w:tc>
          <w:tcPr>
            <w:tcW w:w="2661" w:type="dxa"/>
            <w:vMerge w:val="restart"/>
            <w:tcBorders>
              <w:top w:val="nil"/>
              <w:left w:val="nil"/>
              <w:bottom w:val="nil"/>
              <w:right w:val="nil"/>
            </w:tcBorders>
          </w:tcPr>
          <w:p w14:paraId="15C84CE9" w14:textId="77777777" w:rsidR="00AD0570" w:rsidRDefault="00AD0570">
            <w:pPr>
              <w:spacing w:after="0"/>
              <w:ind w:left="-612" w:right="25"/>
            </w:pPr>
          </w:p>
          <w:tbl>
            <w:tblPr>
              <w:tblStyle w:val="TableGrid"/>
              <w:tblW w:w="2636" w:type="dxa"/>
              <w:tblInd w:w="0" w:type="dxa"/>
              <w:tblCellMar>
                <w:top w:w="41" w:type="dxa"/>
                <w:left w:w="108" w:type="dxa"/>
                <w:bottom w:w="0" w:type="dxa"/>
                <w:right w:w="115" w:type="dxa"/>
              </w:tblCellMar>
              <w:tblLook w:val="04A0" w:firstRow="1" w:lastRow="0" w:firstColumn="1" w:lastColumn="0" w:noHBand="0" w:noVBand="1"/>
            </w:tblPr>
            <w:tblGrid>
              <w:gridCol w:w="2636"/>
            </w:tblGrid>
            <w:tr w:rsidR="00AD0570" w14:paraId="3B962468" w14:textId="77777777">
              <w:trPr>
                <w:trHeight w:val="1822"/>
              </w:trPr>
              <w:tc>
                <w:tcPr>
                  <w:tcW w:w="2636" w:type="dxa"/>
                  <w:tcBorders>
                    <w:top w:val="nil"/>
                    <w:left w:val="nil"/>
                    <w:bottom w:val="nil"/>
                    <w:right w:val="nil"/>
                  </w:tcBorders>
                  <w:shd w:val="clear" w:color="auto" w:fill="B8CCE4"/>
                </w:tcPr>
                <w:p w14:paraId="403B3CBE" w14:textId="77777777" w:rsidR="00AD0570" w:rsidRDefault="00A33333">
                  <w:pPr>
                    <w:spacing w:after="0"/>
                  </w:pPr>
                  <w:r>
                    <w:rPr>
                      <w:color w:val="1F497D"/>
                    </w:rPr>
                    <w:t>Fixed Income Securities</w:t>
                  </w:r>
                  <w:r>
                    <w:rPr>
                      <w:sz w:val="20"/>
                    </w:rPr>
                    <w:t xml:space="preserve"> </w:t>
                  </w:r>
                </w:p>
              </w:tc>
            </w:tr>
          </w:tbl>
          <w:p w14:paraId="09FF8C64" w14:textId="77777777" w:rsidR="00AD0570" w:rsidRDefault="00AD0570"/>
        </w:tc>
        <w:tc>
          <w:tcPr>
            <w:tcW w:w="2708" w:type="dxa"/>
            <w:tcBorders>
              <w:top w:val="nil"/>
              <w:left w:val="nil"/>
              <w:bottom w:val="nil"/>
              <w:right w:val="nil"/>
            </w:tcBorders>
          </w:tcPr>
          <w:p w14:paraId="2BB98D4E" w14:textId="77777777" w:rsidR="00AD0570" w:rsidRDefault="00AD0570">
            <w:pPr>
              <w:spacing w:after="0"/>
              <w:ind w:left="-3273" w:right="25"/>
            </w:pPr>
          </w:p>
          <w:tbl>
            <w:tblPr>
              <w:tblStyle w:val="TableGrid"/>
              <w:tblW w:w="2657" w:type="dxa"/>
              <w:tblInd w:w="25" w:type="dxa"/>
              <w:tblCellMar>
                <w:top w:w="40" w:type="dxa"/>
                <w:left w:w="108" w:type="dxa"/>
                <w:bottom w:w="0" w:type="dxa"/>
                <w:right w:w="115" w:type="dxa"/>
              </w:tblCellMar>
              <w:tblLook w:val="04A0" w:firstRow="1" w:lastRow="0" w:firstColumn="1" w:lastColumn="0" w:noHBand="0" w:noVBand="1"/>
            </w:tblPr>
            <w:tblGrid>
              <w:gridCol w:w="2657"/>
            </w:tblGrid>
            <w:tr w:rsidR="00AD0570" w14:paraId="18ECAD6F" w14:textId="77777777">
              <w:trPr>
                <w:trHeight w:val="732"/>
              </w:trPr>
              <w:tc>
                <w:tcPr>
                  <w:tcW w:w="2657" w:type="dxa"/>
                  <w:tcBorders>
                    <w:top w:val="nil"/>
                    <w:left w:val="nil"/>
                    <w:bottom w:val="nil"/>
                    <w:right w:val="nil"/>
                  </w:tcBorders>
                  <w:shd w:val="clear" w:color="auto" w:fill="B8CCE4"/>
                </w:tcPr>
                <w:p w14:paraId="086EACED" w14:textId="77777777" w:rsidR="00AD0570" w:rsidRDefault="00A33333">
                  <w:pPr>
                    <w:spacing w:after="0"/>
                  </w:pPr>
                  <w:r>
                    <w:rPr>
                      <w:sz w:val="20"/>
                    </w:rPr>
                    <w:t xml:space="preserve">Commission Charges: </w:t>
                  </w:r>
                </w:p>
              </w:tc>
            </w:tr>
          </w:tbl>
          <w:p w14:paraId="4AC62AAE" w14:textId="77777777" w:rsidR="00AD0570" w:rsidRDefault="00AD0570"/>
        </w:tc>
        <w:tc>
          <w:tcPr>
            <w:tcW w:w="5316" w:type="dxa"/>
            <w:tcBorders>
              <w:top w:val="nil"/>
              <w:left w:val="nil"/>
              <w:bottom w:val="nil"/>
              <w:right w:val="nil"/>
            </w:tcBorders>
          </w:tcPr>
          <w:p w14:paraId="2F602742" w14:textId="77777777" w:rsidR="00AD0570" w:rsidRDefault="00AD0570">
            <w:pPr>
              <w:spacing w:after="0"/>
              <w:ind w:left="-5981" w:right="11296"/>
            </w:pPr>
          </w:p>
          <w:tbl>
            <w:tblPr>
              <w:tblStyle w:val="TableGrid"/>
              <w:tblW w:w="5291" w:type="dxa"/>
              <w:tblInd w:w="25" w:type="dxa"/>
              <w:tblCellMar>
                <w:top w:w="40" w:type="dxa"/>
                <w:left w:w="108" w:type="dxa"/>
                <w:bottom w:w="0" w:type="dxa"/>
                <w:right w:w="115" w:type="dxa"/>
              </w:tblCellMar>
              <w:tblLook w:val="04A0" w:firstRow="1" w:lastRow="0" w:firstColumn="1" w:lastColumn="0" w:noHBand="0" w:noVBand="1"/>
            </w:tblPr>
            <w:tblGrid>
              <w:gridCol w:w="5291"/>
            </w:tblGrid>
            <w:tr w:rsidR="00AD0570" w14:paraId="6F9174EF" w14:textId="77777777">
              <w:trPr>
                <w:trHeight w:val="732"/>
              </w:trPr>
              <w:tc>
                <w:tcPr>
                  <w:tcW w:w="5291" w:type="dxa"/>
                  <w:tcBorders>
                    <w:top w:val="nil"/>
                    <w:left w:val="nil"/>
                    <w:bottom w:val="nil"/>
                    <w:right w:val="nil"/>
                  </w:tcBorders>
                  <w:shd w:val="clear" w:color="auto" w:fill="B8CCE4"/>
                </w:tcPr>
                <w:p w14:paraId="16CEE4D9" w14:textId="77777777" w:rsidR="00AD0570" w:rsidRDefault="00A33333">
                  <w:pPr>
                    <w:spacing w:after="0"/>
                  </w:pPr>
                  <w:r>
                    <w:rPr>
                      <w:sz w:val="20"/>
                    </w:rPr>
                    <w:t xml:space="preserve">€ 0 - </w:t>
                  </w:r>
                  <w:r>
                    <w:rPr>
                      <w:sz w:val="20"/>
                    </w:rPr>
                    <w:t xml:space="preserve">€ 100,000                                                                0.50%   </w:t>
                  </w:r>
                </w:p>
                <w:p w14:paraId="1A2E1274" w14:textId="77777777" w:rsidR="00AD0570" w:rsidRDefault="00A33333">
                  <w:pPr>
                    <w:spacing w:after="0"/>
                  </w:pPr>
                  <w:r>
                    <w:rPr>
                      <w:sz w:val="20"/>
                    </w:rPr>
                    <w:t xml:space="preserve">Balance                                                                             0.25% </w:t>
                  </w:r>
                </w:p>
                <w:p w14:paraId="7486B9C3" w14:textId="77777777" w:rsidR="00AD0570" w:rsidRDefault="00A33333">
                  <w:pPr>
                    <w:spacing w:after="0"/>
                  </w:pPr>
                  <w:r>
                    <w:rPr>
                      <w:sz w:val="20"/>
                    </w:rPr>
                    <w:t>Minimum                                                                         € 5</w:t>
                  </w:r>
                  <w:r>
                    <w:rPr>
                      <w:sz w:val="20"/>
                    </w:rPr>
                    <w:t xml:space="preserve">5 </w:t>
                  </w:r>
                </w:p>
              </w:tc>
            </w:tr>
          </w:tbl>
          <w:p w14:paraId="3A3FE1D8" w14:textId="77777777" w:rsidR="00AD0570" w:rsidRDefault="00AD0570"/>
        </w:tc>
      </w:tr>
      <w:tr w:rsidR="00AD0570" w14:paraId="53AE42AC" w14:textId="77777777">
        <w:trPr>
          <w:trHeight w:val="797"/>
        </w:trPr>
        <w:tc>
          <w:tcPr>
            <w:tcW w:w="0" w:type="auto"/>
            <w:vMerge/>
            <w:tcBorders>
              <w:top w:val="nil"/>
              <w:left w:val="nil"/>
              <w:bottom w:val="nil"/>
              <w:right w:val="nil"/>
            </w:tcBorders>
          </w:tcPr>
          <w:p w14:paraId="76C4163A" w14:textId="77777777" w:rsidR="00AD0570" w:rsidRDefault="00AD0570"/>
        </w:tc>
        <w:tc>
          <w:tcPr>
            <w:tcW w:w="2708" w:type="dxa"/>
            <w:tcBorders>
              <w:top w:val="nil"/>
              <w:left w:val="nil"/>
              <w:bottom w:val="nil"/>
              <w:right w:val="nil"/>
            </w:tcBorders>
          </w:tcPr>
          <w:p w14:paraId="5B95B2B8" w14:textId="77777777" w:rsidR="00AD0570" w:rsidRDefault="00AD0570">
            <w:pPr>
              <w:spacing w:after="0"/>
              <w:ind w:left="-3273" w:right="25"/>
            </w:pPr>
          </w:p>
          <w:tbl>
            <w:tblPr>
              <w:tblStyle w:val="TableGrid"/>
              <w:tblW w:w="2657" w:type="dxa"/>
              <w:tblInd w:w="25" w:type="dxa"/>
              <w:tblCellMar>
                <w:top w:w="40" w:type="dxa"/>
                <w:left w:w="108" w:type="dxa"/>
                <w:bottom w:w="0" w:type="dxa"/>
                <w:right w:w="478" w:type="dxa"/>
              </w:tblCellMar>
              <w:tblLook w:val="04A0" w:firstRow="1" w:lastRow="0" w:firstColumn="1" w:lastColumn="0" w:noHBand="0" w:noVBand="1"/>
            </w:tblPr>
            <w:tblGrid>
              <w:gridCol w:w="2657"/>
            </w:tblGrid>
            <w:tr w:rsidR="00AD0570" w14:paraId="34A5BFAD" w14:textId="77777777">
              <w:trPr>
                <w:trHeight w:val="747"/>
              </w:trPr>
              <w:tc>
                <w:tcPr>
                  <w:tcW w:w="2657" w:type="dxa"/>
                  <w:tcBorders>
                    <w:top w:val="nil"/>
                    <w:left w:val="nil"/>
                    <w:bottom w:val="nil"/>
                    <w:right w:val="nil"/>
                  </w:tcBorders>
                  <w:shd w:val="clear" w:color="auto" w:fill="B8CCE4"/>
                </w:tcPr>
                <w:p w14:paraId="18F61C3B" w14:textId="77777777" w:rsidR="00AD0570" w:rsidRDefault="00A33333">
                  <w:pPr>
                    <w:spacing w:after="0"/>
                    <w:ind w:right="45"/>
                    <w:jc w:val="both"/>
                  </w:pPr>
                  <w:r>
                    <w:rPr>
                      <w:sz w:val="20"/>
                    </w:rPr>
                    <w:t xml:space="preserve">Non Irish Sovereign Fixed Income </w:t>
                  </w:r>
                  <w:proofErr w:type="gramStart"/>
                  <w:r>
                    <w:rPr>
                      <w:sz w:val="20"/>
                    </w:rPr>
                    <w:t>Securities  (</w:t>
                  </w:r>
                  <w:proofErr w:type="gramEnd"/>
                  <w:r>
                    <w:rPr>
                      <w:sz w:val="20"/>
                    </w:rPr>
                    <w:t xml:space="preserve">On Nominal): </w:t>
                  </w:r>
                </w:p>
              </w:tc>
            </w:tr>
          </w:tbl>
          <w:p w14:paraId="55B72B2F" w14:textId="77777777" w:rsidR="00AD0570" w:rsidRDefault="00AD0570"/>
        </w:tc>
        <w:tc>
          <w:tcPr>
            <w:tcW w:w="5316" w:type="dxa"/>
            <w:tcBorders>
              <w:top w:val="nil"/>
              <w:left w:val="nil"/>
              <w:bottom w:val="nil"/>
              <w:right w:val="nil"/>
            </w:tcBorders>
          </w:tcPr>
          <w:p w14:paraId="6F009405" w14:textId="77777777" w:rsidR="00AD0570" w:rsidRDefault="00AD0570">
            <w:pPr>
              <w:spacing w:after="0"/>
              <w:ind w:left="-5981" w:right="11296"/>
            </w:pPr>
          </w:p>
          <w:tbl>
            <w:tblPr>
              <w:tblStyle w:val="TableGrid"/>
              <w:tblW w:w="5291" w:type="dxa"/>
              <w:tblInd w:w="25" w:type="dxa"/>
              <w:tblCellMar>
                <w:top w:w="40" w:type="dxa"/>
                <w:left w:w="108" w:type="dxa"/>
                <w:bottom w:w="0" w:type="dxa"/>
                <w:right w:w="72" w:type="dxa"/>
              </w:tblCellMar>
              <w:tblLook w:val="04A0" w:firstRow="1" w:lastRow="0" w:firstColumn="1" w:lastColumn="0" w:noHBand="0" w:noVBand="1"/>
            </w:tblPr>
            <w:tblGrid>
              <w:gridCol w:w="5291"/>
            </w:tblGrid>
            <w:tr w:rsidR="00AD0570" w14:paraId="566E70F6" w14:textId="77777777">
              <w:trPr>
                <w:trHeight w:val="747"/>
              </w:trPr>
              <w:tc>
                <w:tcPr>
                  <w:tcW w:w="5291" w:type="dxa"/>
                  <w:tcBorders>
                    <w:top w:val="nil"/>
                    <w:left w:val="nil"/>
                    <w:bottom w:val="nil"/>
                    <w:right w:val="nil"/>
                  </w:tcBorders>
                  <w:shd w:val="clear" w:color="auto" w:fill="B8CCE4"/>
                </w:tcPr>
                <w:p w14:paraId="043B7DE1" w14:textId="77777777" w:rsidR="00AD0570" w:rsidRDefault="00A33333">
                  <w:pPr>
                    <w:spacing w:after="0"/>
                  </w:pPr>
                  <w:r>
                    <w:rPr>
                      <w:sz w:val="20"/>
                    </w:rPr>
                    <w:t xml:space="preserve">AAA Bonds rate by S&amp;P*                                               0.05%           </w:t>
                  </w:r>
                </w:p>
                <w:p w14:paraId="7958D02A" w14:textId="77777777" w:rsidR="00AD0570" w:rsidRDefault="00A33333">
                  <w:pPr>
                    <w:spacing w:after="0"/>
                    <w:ind w:right="544"/>
                    <w:jc w:val="center"/>
                  </w:pPr>
                  <w:r>
                    <w:rPr>
                      <w:sz w:val="20"/>
                    </w:rPr>
                    <w:t xml:space="preserve">All other Bonds                                                               0.25%            </w:t>
                  </w:r>
                </w:p>
                <w:p w14:paraId="5F36DAA2" w14:textId="77777777" w:rsidR="00AD0570" w:rsidRDefault="00A33333">
                  <w:pPr>
                    <w:spacing w:after="0"/>
                  </w:pPr>
                  <w:r>
                    <w:rPr>
                      <w:sz w:val="20"/>
                    </w:rPr>
                    <w:t xml:space="preserve">*Or equivalent rating agency if S&amp;P unavailable </w:t>
                  </w:r>
                </w:p>
              </w:tc>
            </w:tr>
          </w:tbl>
          <w:p w14:paraId="65F06DB9" w14:textId="77777777" w:rsidR="00AD0570" w:rsidRDefault="00AD0570"/>
        </w:tc>
      </w:tr>
      <w:tr w:rsidR="00AD0570" w14:paraId="7EC086A6" w14:textId="77777777">
        <w:trPr>
          <w:trHeight w:val="268"/>
        </w:trPr>
        <w:tc>
          <w:tcPr>
            <w:tcW w:w="0" w:type="auto"/>
            <w:vMerge/>
            <w:tcBorders>
              <w:top w:val="nil"/>
              <w:left w:val="nil"/>
              <w:bottom w:val="nil"/>
              <w:right w:val="nil"/>
            </w:tcBorders>
          </w:tcPr>
          <w:p w14:paraId="5F40B2F9" w14:textId="77777777" w:rsidR="00AD0570" w:rsidRDefault="00AD0570"/>
        </w:tc>
        <w:tc>
          <w:tcPr>
            <w:tcW w:w="2708" w:type="dxa"/>
            <w:tcBorders>
              <w:top w:val="nil"/>
              <w:left w:val="nil"/>
              <w:bottom w:val="nil"/>
              <w:right w:val="nil"/>
            </w:tcBorders>
          </w:tcPr>
          <w:p w14:paraId="501EE946" w14:textId="77777777" w:rsidR="00AD0570" w:rsidRDefault="00AD0570">
            <w:pPr>
              <w:spacing w:after="0"/>
              <w:ind w:left="-3273" w:right="25"/>
            </w:pPr>
          </w:p>
          <w:tbl>
            <w:tblPr>
              <w:tblStyle w:val="TableGrid"/>
              <w:tblW w:w="2657" w:type="dxa"/>
              <w:tblInd w:w="25" w:type="dxa"/>
              <w:tblCellMar>
                <w:top w:w="40" w:type="dxa"/>
                <w:left w:w="108" w:type="dxa"/>
                <w:bottom w:w="0" w:type="dxa"/>
                <w:right w:w="115" w:type="dxa"/>
              </w:tblCellMar>
              <w:tblLook w:val="04A0" w:firstRow="1" w:lastRow="0" w:firstColumn="1" w:lastColumn="0" w:noHBand="0" w:noVBand="1"/>
            </w:tblPr>
            <w:tblGrid>
              <w:gridCol w:w="2657"/>
            </w:tblGrid>
            <w:tr w:rsidR="00AD0570" w14:paraId="7E7D29EE" w14:textId="77777777">
              <w:trPr>
                <w:trHeight w:val="242"/>
              </w:trPr>
              <w:tc>
                <w:tcPr>
                  <w:tcW w:w="2657" w:type="dxa"/>
                  <w:tcBorders>
                    <w:top w:val="nil"/>
                    <w:left w:val="nil"/>
                    <w:bottom w:val="nil"/>
                    <w:right w:val="nil"/>
                  </w:tcBorders>
                  <w:shd w:val="clear" w:color="auto" w:fill="B8CCE4"/>
                </w:tcPr>
                <w:p w14:paraId="4CE81512" w14:textId="77777777" w:rsidR="00AD0570" w:rsidRDefault="00A33333">
                  <w:pPr>
                    <w:spacing w:after="0"/>
                  </w:pPr>
                  <w:r>
                    <w:rPr>
                      <w:sz w:val="20"/>
                    </w:rPr>
                    <w:t xml:space="preserve">Contract Fee: </w:t>
                  </w:r>
                </w:p>
              </w:tc>
            </w:tr>
          </w:tbl>
          <w:p w14:paraId="22BE79DC" w14:textId="77777777" w:rsidR="00AD0570" w:rsidRDefault="00AD0570"/>
        </w:tc>
        <w:tc>
          <w:tcPr>
            <w:tcW w:w="5316" w:type="dxa"/>
            <w:tcBorders>
              <w:top w:val="nil"/>
              <w:left w:val="nil"/>
              <w:bottom w:val="nil"/>
              <w:right w:val="nil"/>
            </w:tcBorders>
          </w:tcPr>
          <w:p w14:paraId="0055C411" w14:textId="77777777" w:rsidR="00AD0570" w:rsidRDefault="00AD0570">
            <w:pPr>
              <w:spacing w:after="0"/>
              <w:ind w:left="-5981" w:right="11296"/>
            </w:pPr>
          </w:p>
          <w:tbl>
            <w:tblPr>
              <w:tblStyle w:val="TableGrid"/>
              <w:tblW w:w="5291" w:type="dxa"/>
              <w:tblInd w:w="25" w:type="dxa"/>
              <w:tblCellMar>
                <w:top w:w="40" w:type="dxa"/>
                <w:left w:w="108" w:type="dxa"/>
                <w:bottom w:w="0" w:type="dxa"/>
                <w:right w:w="115" w:type="dxa"/>
              </w:tblCellMar>
              <w:tblLook w:val="04A0" w:firstRow="1" w:lastRow="0" w:firstColumn="1" w:lastColumn="0" w:noHBand="0" w:noVBand="1"/>
            </w:tblPr>
            <w:tblGrid>
              <w:gridCol w:w="5291"/>
            </w:tblGrid>
            <w:tr w:rsidR="00AD0570" w14:paraId="0581AEEC" w14:textId="77777777">
              <w:trPr>
                <w:trHeight w:val="242"/>
              </w:trPr>
              <w:tc>
                <w:tcPr>
                  <w:tcW w:w="5291" w:type="dxa"/>
                  <w:tcBorders>
                    <w:top w:val="nil"/>
                    <w:left w:val="nil"/>
                    <w:bottom w:val="nil"/>
                    <w:right w:val="nil"/>
                  </w:tcBorders>
                  <w:shd w:val="clear" w:color="auto" w:fill="B8CCE4"/>
                </w:tcPr>
                <w:p w14:paraId="754F7D2A" w14:textId="77777777" w:rsidR="00AD0570" w:rsidRDefault="00A33333">
                  <w:pPr>
                    <w:spacing w:after="0"/>
                  </w:pPr>
                  <w:r>
                    <w:rPr>
                      <w:sz w:val="20"/>
                    </w:rPr>
                    <w:t xml:space="preserve">                                                                                            € 60 </w:t>
                  </w:r>
                </w:p>
              </w:tc>
            </w:tr>
          </w:tbl>
          <w:p w14:paraId="5B203C92" w14:textId="77777777" w:rsidR="00AD0570" w:rsidRDefault="00AD0570"/>
        </w:tc>
      </w:tr>
      <w:tr w:rsidR="00AD0570" w14:paraId="30DC4581" w14:textId="77777777">
        <w:trPr>
          <w:trHeight w:val="1370"/>
        </w:trPr>
        <w:tc>
          <w:tcPr>
            <w:tcW w:w="2661" w:type="dxa"/>
            <w:tcBorders>
              <w:top w:val="nil"/>
              <w:left w:val="nil"/>
              <w:bottom w:val="nil"/>
              <w:right w:val="nil"/>
            </w:tcBorders>
          </w:tcPr>
          <w:p w14:paraId="3AFA97CC" w14:textId="77777777" w:rsidR="00AD0570" w:rsidRDefault="00AD0570">
            <w:pPr>
              <w:spacing w:after="0"/>
              <w:ind w:left="-612" w:right="25"/>
            </w:pPr>
          </w:p>
          <w:tbl>
            <w:tblPr>
              <w:tblStyle w:val="TableGrid"/>
              <w:tblW w:w="2636" w:type="dxa"/>
              <w:tblInd w:w="0" w:type="dxa"/>
              <w:tblCellMar>
                <w:top w:w="41" w:type="dxa"/>
                <w:left w:w="108" w:type="dxa"/>
                <w:bottom w:w="0" w:type="dxa"/>
                <w:right w:w="115" w:type="dxa"/>
              </w:tblCellMar>
              <w:tblLook w:val="04A0" w:firstRow="1" w:lastRow="0" w:firstColumn="1" w:lastColumn="0" w:noHBand="0" w:noVBand="1"/>
            </w:tblPr>
            <w:tblGrid>
              <w:gridCol w:w="2636"/>
            </w:tblGrid>
            <w:tr w:rsidR="00AD0570" w14:paraId="66E09541" w14:textId="77777777">
              <w:trPr>
                <w:trHeight w:val="294"/>
              </w:trPr>
              <w:tc>
                <w:tcPr>
                  <w:tcW w:w="2636" w:type="dxa"/>
                  <w:tcBorders>
                    <w:top w:val="nil"/>
                    <w:left w:val="nil"/>
                    <w:bottom w:val="nil"/>
                    <w:right w:val="nil"/>
                  </w:tcBorders>
                  <w:shd w:val="clear" w:color="auto" w:fill="DBE5F1"/>
                </w:tcPr>
                <w:p w14:paraId="3A9E52F0" w14:textId="77777777" w:rsidR="00AD0570" w:rsidRDefault="00A33333">
                  <w:pPr>
                    <w:spacing w:after="0"/>
                  </w:pPr>
                  <w:r>
                    <w:rPr>
                      <w:color w:val="1F497D"/>
                    </w:rPr>
                    <w:t xml:space="preserve">PTM Levy </w:t>
                  </w:r>
                </w:p>
              </w:tc>
            </w:tr>
            <w:tr w:rsidR="00AD0570" w14:paraId="10AD96CB" w14:textId="77777777">
              <w:trPr>
                <w:trHeight w:val="319"/>
              </w:trPr>
              <w:tc>
                <w:tcPr>
                  <w:tcW w:w="2636" w:type="dxa"/>
                  <w:tcBorders>
                    <w:top w:val="nil"/>
                    <w:left w:val="nil"/>
                    <w:bottom w:val="nil"/>
                    <w:right w:val="nil"/>
                  </w:tcBorders>
                  <w:shd w:val="clear" w:color="auto" w:fill="B8CCE4"/>
                </w:tcPr>
                <w:p w14:paraId="50CAD72C" w14:textId="77777777" w:rsidR="00AD0570" w:rsidRDefault="00A33333">
                  <w:pPr>
                    <w:spacing w:after="0"/>
                  </w:pPr>
                  <w:r>
                    <w:rPr>
                      <w:color w:val="1F497D"/>
                    </w:rPr>
                    <w:t xml:space="preserve">IPT Levy </w:t>
                  </w:r>
                </w:p>
              </w:tc>
            </w:tr>
            <w:tr w:rsidR="00AD0570" w14:paraId="0A11E901" w14:textId="77777777">
              <w:trPr>
                <w:trHeight w:val="757"/>
              </w:trPr>
              <w:tc>
                <w:tcPr>
                  <w:tcW w:w="2636" w:type="dxa"/>
                  <w:tcBorders>
                    <w:top w:val="nil"/>
                    <w:left w:val="nil"/>
                    <w:bottom w:val="nil"/>
                    <w:right w:val="nil"/>
                  </w:tcBorders>
                  <w:shd w:val="clear" w:color="auto" w:fill="DBE5F1"/>
                </w:tcPr>
                <w:p w14:paraId="6E7E9B1F" w14:textId="77777777" w:rsidR="00AD0570" w:rsidRDefault="00A33333">
                  <w:pPr>
                    <w:spacing w:after="0"/>
                  </w:pPr>
                  <w:r>
                    <w:rPr>
                      <w:color w:val="1F497D"/>
                    </w:rPr>
                    <w:t xml:space="preserve">Currency Conversion </w:t>
                  </w:r>
                </w:p>
              </w:tc>
            </w:tr>
          </w:tbl>
          <w:p w14:paraId="6C247ED6" w14:textId="77777777" w:rsidR="00AD0570" w:rsidRDefault="00AD0570"/>
        </w:tc>
        <w:tc>
          <w:tcPr>
            <w:tcW w:w="8024" w:type="dxa"/>
            <w:gridSpan w:val="2"/>
            <w:tcBorders>
              <w:top w:val="nil"/>
              <w:left w:val="nil"/>
              <w:bottom w:val="nil"/>
              <w:right w:val="nil"/>
            </w:tcBorders>
          </w:tcPr>
          <w:p w14:paraId="4F22CFC7" w14:textId="77777777" w:rsidR="00AD0570" w:rsidRDefault="00AD0570">
            <w:pPr>
              <w:spacing w:after="0"/>
              <w:ind w:left="-3273" w:right="11296"/>
            </w:pPr>
          </w:p>
          <w:tbl>
            <w:tblPr>
              <w:tblStyle w:val="TableGrid"/>
              <w:tblW w:w="7998" w:type="dxa"/>
              <w:tblInd w:w="25" w:type="dxa"/>
              <w:tblCellMar>
                <w:top w:w="40" w:type="dxa"/>
                <w:left w:w="108" w:type="dxa"/>
                <w:bottom w:w="0" w:type="dxa"/>
                <w:right w:w="115" w:type="dxa"/>
              </w:tblCellMar>
              <w:tblLook w:val="04A0" w:firstRow="1" w:lastRow="0" w:firstColumn="1" w:lastColumn="0" w:noHBand="0" w:noVBand="1"/>
            </w:tblPr>
            <w:tblGrid>
              <w:gridCol w:w="7998"/>
            </w:tblGrid>
            <w:tr w:rsidR="00AD0570" w14:paraId="15366D8B" w14:textId="77777777">
              <w:trPr>
                <w:trHeight w:val="294"/>
              </w:trPr>
              <w:tc>
                <w:tcPr>
                  <w:tcW w:w="7998" w:type="dxa"/>
                  <w:tcBorders>
                    <w:top w:val="nil"/>
                    <w:left w:val="nil"/>
                    <w:bottom w:val="nil"/>
                    <w:right w:val="nil"/>
                  </w:tcBorders>
                  <w:shd w:val="clear" w:color="auto" w:fill="DBE5F1"/>
                </w:tcPr>
                <w:p w14:paraId="0589DED6" w14:textId="77777777" w:rsidR="00AD0570" w:rsidRDefault="00A33333">
                  <w:pPr>
                    <w:spacing w:after="0"/>
                  </w:pPr>
                  <w:r>
                    <w:rPr>
                      <w:sz w:val="20"/>
                    </w:rPr>
                    <w:t xml:space="preserve">Charged on any transaction of UK Securities exceeding £10,000 STG - £1.00 </w:t>
                  </w:r>
                </w:p>
              </w:tc>
            </w:tr>
            <w:tr w:rsidR="00AD0570" w14:paraId="1C05E675" w14:textId="77777777">
              <w:trPr>
                <w:trHeight w:val="319"/>
              </w:trPr>
              <w:tc>
                <w:tcPr>
                  <w:tcW w:w="7998" w:type="dxa"/>
                  <w:tcBorders>
                    <w:top w:val="nil"/>
                    <w:left w:val="nil"/>
                    <w:bottom w:val="nil"/>
                    <w:right w:val="nil"/>
                  </w:tcBorders>
                  <w:shd w:val="clear" w:color="auto" w:fill="B8CCE4"/>
                </w:tcPr>
                <w:p w14:paraId="64153101" w14:textId="77777777" w:rsidR="00AD0570" w:rsidRDefault="00A33333">
                  <w:pPr>
                    <w:spacing w:after="0"/>
                  </w:pPr>
                  <w:r>
                    <w:rPr>
                      <w:sz w:val="20"/>
                    </w:rPr>
                    <w:t xml:space="preserve">Charged on any transaction of Irish Securities exceeding €12,500 - €1.25 </w:t>
                  </w:r>
                </w:p>
              </w:tc>
            </w:tr>
            <w:tr w:rsidR="00AD0570" w14:paraId="675F73DA" w14:textId="77777777">
              <w:trPr>
                <w:trHeight w:val="757"/>
              </w:trPr>
              <w:tc>
                <w:tcPr>
                  <w:tcW w:w="7998" w:type="dxa"/>
                  <w:tcBorders>
                    <w:top w:val="nil"/>
                    <w:left w:val="nil"/>
                    <w:bottom w:val="nil"/>
                    <w:right w:val="nil"/>
                  </w:tcBorders>
                  <w:shd w:val="clear" w:color="auto" w:fill="DBE5F1"/>
                </w:tcPr>
                <w:p w14:paraId="2966C9FB" w14:textId="77777777" w:rsidR="00AD0570" w:rsidRDefault="00A33333">
                  <w:pPr>
                    <w:spacing w:after="0"/>
                  </w:pPr>
                  <w:r>
                    <w:rPr>
                      <w:sz w:val="20"/>
                    </w:rPr>
                    <w:t xml:space="preserve">Transactions denominated in a currency other than the currency in which they are to be settled, will be settled based on the prevailing spot exchange rate on the day of the transaction, plus a margin (up to a maximum of 1%) </w:t>
                  </w:r>
                </w:p>
              </w:tc>
            </w:tr>
          </w:tbl>
          <w:p w14:paraId="53EC71F2" w14:textId="77777777" w:rsidR="00AD0570" w:rsidRDefault="00AD0570"/>
        </w:tc>
      </w:tr>
    </w:tbl>
    <w:p w14:paraId="0D63319F" w14:textId="77777777" w:rsidR="00AD0570" w:rsidRDefault="00A33333">
      <w:pPr>
        <w:spacing w:after="126"/>
        <w:ind w:left="-5" w:hanging="10"/>
      </w:pPr>
      <w:r>
        <w:rPr>
          <w:sz w:val="20"/>
        </w:rPr>
        <w:t>Subject to scale discounts dependant on the overall size and nature of your account.</w:t>
      </w:r>
      <w:r>
        <w:rPr>
          <w:sz w:val="16"/>
        </w:rPr>
        <w:t xml:space="preserve"> </w:t>
      </w:r>
    </w:p>
    <w:tbl>
      <w:tblPr>
        <w:tblStyle w:val="TableGrid"/>
        <w:tblW w:w="10574" w:type="dxa"/>
        <w:tblInd w:w="-107" w:type="dxa"/>
        <w:tblCellMar>
          <w:top w:w="40" w:type="dxa"/>
          <w:left w:w="107" w:type="dxa"/>
          <w:bottom w:w="0" w:type="dxa"/>
          <w:right w:w="115" w:type="dxa"/>
        </w:tblCellMar>
        <w:tblLook w:val="04A0" w:firstRow="1" w:lastRow="0" w:firstColumn="1" w:lastColumn="0" w:noHBand="0" w:noVBand="1"/>
      </w:tblPr>
      <w:tblGrid>
        <w:gridCol w:w="5670"/>
        <w:gridCol w:w="4904"/>
      </w:tblGrid>
      <w:tr w:rsidR="00AD0570" w14:paraId="283333FF" w14:textId="77777777">
        <w:trPr>
          <w:trHeight w:val="274"/>
        </w:trPr>
        <w:tc>
          <w:tcPr>
            <w:tcW w:w="5670" w:type="dxa"/>
            <w:tcBorders>
              <w:top w:val="nil"/>
              <w:left w:val="single" w:sz="4" w:space="0" w:color="FFFFFF"/>
              <w:bottom w:val="single" w:sz="4" w:space="0" w:color="FFFFFF"/>
              <w:right w:val="nil"/>
            </w:tcBorders>
            <w:shd w:val="clear" w:color="auto" w:fill="1F497D"/>
          </w:tcPr>
          <w:p w14:paraId="31734660" w14:textId="77777777" w:rsidR="00AD0570" w:rsidRDefault="00A33333">
            <w:pPr>
              <w:spacing w:after="0"/>
            </w:pPr>
            <w:r>
              <w:rPr>
                <w:color w:val="FFFFFF"/>
                <w:sz w:val="20"/>
              </w:rPr>
              <w:t xml:space="preserve">Other: </w:t>
            </w:r>
          </w:p>
        </w:tc>
        <w:tc>
          <w:tcPr>
            <w:tcW w:w="4904" w:type="dxa"/>
            <w:tcBorders>
              <w:top w:val="nil"/>
              <w:left w:val="nil"/>
              <w:bottom w:val="single" w:sz="4" w:space="0" w:color="FFFFFF"/>
              <w:right w:val="single" w:sz="4" w:space="0" w:color="FFFFFF"/>
            </w:tcBorders>
            <w:shd w:val="clear" w:color="auto" w:fill="1F497D"/>
          </w:tcPr>
          <w:p w14:paraId="2E5FB1C2" w14:textId="77777777" w:rsidR="00AD0570" w:rsidRDefault="00A33333">
            <w:pPr>
              <w:spacing w:after="0"/>
              <w:ind w:left="2"/>
            </w:pPr>
            <w:r>
              <w:rPr>
                <w:color w:val="FFFFFF"/>
              </w:rPr>
              <w:t>Details/Charges:</w:t>
            </w:r>
            <w:r>
              <w:rPr>
                <w:sz w:val="20"/>
              </w:rPr>
              <w:t xml:space="preserve"> </w:t>
            </w:r>
          </w:p>
        </w:tc>
      </w:tr>
      <w:tr w:rsidR="00AD0570" w14:paraId="2493D282" w14:textId="77777777">
        <w:trPr>
          <w:trHeight w:val="1229"/>
        </w:trPr>
        <w:tc>
          <w:tcPr>
            <w:tcW w:w="5670" w:type="dxa"/>
            <w:tcBorders>
              <w:top w:val="single" w:sz="4" w:space="0" w:color="FFFFFF"/>
              <w:left w:val="single" w:sz="4" w:space="0" w:color="FFFFFF"/>
              <w:bottom w:val="single" w:sz="4" w:space="0" w:color="FFFFFF"/>
              <w:right w:val="nil"/>
            </w:tcBorders>
            <w:shd w:val="clear" w:color="auto" w:fill="B8CCE4"/>
          </w:tcPr>
          <w:p w14:paraId="4F5E9347" w14:textId="77777777" w:rsidR="00AD0570" w:rsidRDefault="00A33333">
            <w:pPr>
              <w:spacing w:after="0"/>
            </w:pPr>
            <w:r>
              <w:rPr>
                <w:color w:val="1F497D"/>
              </w:rPr>
              <w:lastRenderedPageBreak/>
              <w:t>Government Stamp Duty</w:t>
            </w:r>
            <w:r>
              <w:rPr>
                <w:color w:val="1F497D"/>
                <w:sz w:val="20"/>
              </w:rPr>
              <w:t xml:space="preserve"> </w:t>
            </w:r>
          </w:p>
        </w:tc>
        <w:tc>
          <w:tcPr>
            <w:tcW w:w="4904" w:type="dxa"/>
            <w:tcBorders>
              <w:top w:val="single" w:sz="4" w:space="0" w:color="FFFFFF"/>
              <w:left w:val="nil"/>
              <w:bottom w:val="single" w:sz="4" w:space="0" w:color="FFFFFF"/>
              <w:right w:val="single" w:sz="4" w:space="0" w:color="FFFFFF"/>
            </w:tcBorders>
            <w:shd w:val="clear" w:color="auto" w:fill="B8CCE4"/>
          </w:tcPr>
          <w:p w14:paraId="7A44FC3B" w14:textId="77777777" w:rsidR="00AD0570" w:rsidRDefault="00A33333">
            <w:pPr>
              <w:spacing w:after="3" w:line="239" w:lineRule="auto"/>
              <w:ind w:left="2"/>
            </w:pPr>
            <w:r>
              <w:rPr>
                <w:sz w:val="20"/>
              </w:rPr>
              <w:t xml:space="preserve">Applied to purchases of Irish &amp; UK shares and Irish domicile funds.  </w:t>
            </w:r>
          </w:p>
          <w:p w14:paraId="438D63C9" w14:textId="77777777" w:rsidR="00AD0570" w:rsidRDefault="00A33333">
            <w:pPr>
              <w:spacing w:after="0"/>
              <w:ind w:left="2"/>
            </w:pPr>
            <w:r>
              <w:rPr>
                <w:sz w:val="20"/>
              </w:rPr>
              <w:t xml:space="preserve">1.00% Irish equities (excluding companies listed on the </w:t>
            </w:r>
          </w:p>
          <w:p w14:paraId="2239F5B5" w14:textId="77777777" w:rsidR="00AD0570" w:rsidRDefault="00A33333">
            <w:pPr>
              <w:spacing w:after="0"/>
              <w:ind w:left="2"/>
            </w:pPr>
            <w:r>
              <w:rPr>
                <w:sz w:val="20"/>
              </w:rPr>
              <w:t xml:space="preserve">Enterprise Securities Market of the Irish Stock Exchange) &amp; 0.5% UK Equities </w:t>
            </w:r>
          </w:p>
        </w:tc>
      </w:tr>
      <w:tr w:rsidR="00AD0570" w14:paraId="6FA44416" w14:textId="77777777">
        <w:trPr>
          <w:trHeight w:val="254"/>
        </w:trPr>
        <w:tc>
          <w:tcPr>
            <w:tcW w:w="5670" w:type="dxa"/>
            <w:tcBorders>
              <w:top w:val="single" w:sz="4" w:space="0" w:color="FFFFFF"/>
              <w:left w:val="single" w:sz="4" w:space="0" w:color="FFFFFF"/>
              <w:bottom w:val="single" w:sz="4" w:space="0" w:color="FFFFFF"/>
              <w:right w:val="nil"/>
            </w:tcBorders>
            <w:shd w:val="clear" w:color="auto" w:fill="DBE5F1"/>
          </w:tcPr>
          <w:p w14:paraId="55FF9014" w14:textId="77777777" w:rsidR="00AD0570" w:rsidRDefault="00A33333">
            <w:pPr>
              <w:spacing w:after="0"/>
            </w:pPr>
            <w:r>
              <w:rPr>
                <w:color w:val="1F497D"/>
                <w:sz w:val="20"/>
              </w:rPr>
              <w:t xml:space="preserve">Same Day Bank Transfer </w:t>
            </w:r>
          </w:p>
        </w:tc>
        <w:tc>
          <w:tcPr>
            <w:tcW w:w="4904" w:type="dxa"/>
            <w:tcBorders>
              <w:top w:val="single" w:sz="4" w:space="0" w:color="FFFFFF"/>
              <w:left w:val="nil"/>
              <w:bottom w:val="single" w:sz="4" w:space="0" w:color="FFFFFF"/>
              <w:right w:val="single" w:sz="4" w:space="0" w:color="FFFFFF"/>
            </w:tcBorders>
            <w:shd w:val="clear" w:color="auto" w:fill="DBE5F1"/>
          </w:tcPr>
          <w:p w14:paraId="48473AB6" w14:textId="77777777" w:rsidR="00AD0570" w:rsidRDefault="00A33333">
            <w:pPr>
              <w:spacing w:after="0"/>
              <w:ind w:left="2"/>
            </w:pPr>
            <w:r>
              <w:rPr>
                <w:sz w:val="20"/>
              </w:rPr>
              <w:t xml:space="preserve">€ 20 </w:t>
            </w:r>
          </w:p>
        </w:tc>
      </w:tr>
      <w:tr w:rsidR="00AD0570" w14:paraId="127C6E75" w14:textId="77777777">
        <w:trPr>
          <w:trHeight w:val="254"/>
        </w:trPr>
        <w:tc>
          <w:tcPr>
            <w:tcW w:w="5670" w:type="dxa"/>
            <w:tcBorders>
              <w:top w:val="single" w:sz="4" w:space="0" w:color="FFFFFF"/>
              <w:left w:val="single" w:sz="4" w:space="0" w:color="FFFFFF"/>
              <w:bottom w:val="single" w:sz="4" w:space="0" w:color="FFFFFF"/>
              <w:right w:val="nil"/>
            </w:tcBorders>
            <w:shd w:val="clear" w:color="auto" w:fill="B8CCE4"/>
          </w:tcPr>
          <w:p w14:paraId="0BD4F662" w14:textId="77777777" w:rsidR="00AD0570" w:rsidRDefault="00A33333">
            <w:pPr>
              <w:spacing w:after="0"/>
            </w:pPr>
            <w:r>
              <w:rPr>
                <w:color w:val="1F497D"/>
                <w:sz w:val="20"/>
              </w:rPr>
              <w:t xml:space="preserve">Stock Transfer </w:t>
            </w:r>
            <w:proofErr w:type="gramStart"/>
            <w:r>
              <w:rPr>
                <w:color w:val="1F497D"/>
                <w:sz w:val="20"/>
              </w:rPr>
              <w:t>Out  /</w:t>
            </w:r>
            <w:proofErr w:type="gramEnd"/>
            <w:r>
              <w:rPr>
                <w:color w:val="1F497D"/>
                <w:sz w:val="20"/>
              </w:rPr>
              <w:t xml:space="preserve">  Certificate Out – Irish/UK </w:t>
            </w:r>
          </w:p>
        </w:tc>
        <w:tc>
          <w:tcPr>
            <w:tcW w:w="4904" w:type="dxa"/>
            <w:tcBorders>
              <w:top w:val="single" w:sz="4" w:space="0" w:color="FFFFFF"/>
              <w:left w:val="nil"/>
              <w:bottom w:val="single" w:sz="4" w:space="0" w:color="FFFFFF"/>
              <w:right w:val="single" w:sz="4" w:space="0" w:color="FFFFFF"/>
            </w:tcBorders>
            <w:shd w:val="clear" w:color="auto" w:fill="B8CCE4"/>
          </w:tcPr>
          <w:p w14:paraId="03FCC0C8" w14:textId="77777777" w:rsidR="00AD0570" w:rsidRDefault="00A33333">
            <w:pPr>
              <w:spacing w:after="0"/>
              <w:ind w:left="2"/>
            </w:pPr>
            <w:r>
              <w:rPr>
                <w:sz w:val="20"/>
              </w:rPr>
              <w:t xml:space="preserve">€ 25 per Stock </w:t>
            </w:r>
          </w:p>
        </w:tc>
      </w:tr>
      <w:tr w:rsidR="00AD0570" w14:paraId="05599E8E" w14:textId="77777777">
        <w:trPr>
          <w:trHeight w:val="254"/>
        </w:trPr>
        <w:tc>
          <w:tcPr>
            <w:tcW w:w="5670" w:type="dxa"/>
            <w:tcBorders>
              <w:top w:val="single" w:sz="4" w:space="0" w:color="FFFFFF"/>
              <w:left w:val="single" w:sz="4" w:space="0" w:color="FFFFFF"/>
              <w:bottom w:val="single" w:sz="4" w:space="0" w:color="FFFFFF"/>
              <w:right w:val="nil"/>
            </w:tcBorders>
            <w:shd w:val="clear" w:color="auto" w:fill="DBE5F1"/>
          </w:tcPr>
          <w:p w14:paraId="4AA64204" w14:textId="77777777" w:rsidR="00AD0570" w:rsidRDefault="00A33333">
            <w:pPr>
              <w:spacing w:after="0"/>
            </w:pPr>
            <w:r>
              <w:rPr>
                <w:color w:val="1F497D"/>
                <w:sz w:val="20"/>
              </w:rPr>
              <w:t xml:space="preserve">Stock Transfer Out </w:t>
            </w:r>
            <w:proofErr w:type="gramStart"/>
            <w:r>
              <w:rPr>
                <w:color w:val="1F497D"/>
                <w:sz w:val="20"/>
              </w:rPr>
              <w:t>/  Stock</w:t>
            </w:r>
            <w:proofErr w:type="gramEnd"/>
            <w:r>
              <w:rPr>
                <w:color w:val="1F497D"/>
                <w:sz w:val="20"/>
              </w:rPr>
              <w:t xml:space="preserve"> Certificate/DRS Statement Out – Foreign </w:t>
            </w:r>
          </w:p>
        </w:tc>
        <w:tc>
          <w:tcPr>
            <w:tcW w:w="4904" w:type="dxa"/>
            <w:tcBorders>
              <w:top w:val="single" w:sz="4" w:space="0" w:color="FFFFFF"/>
              <w:left w:val="nil"/>
              <w:bottom w:val="single" w:sz="4" w:space="0" w:color="FFFFFF"/>
              <w:right w:val="single" w:sz="4" w:space="0" w:color="FFFFFF"/>
            </w:tcBorders>
            <w:shd w:val="clear" w:color="auto" w:fill="DBE5F1"/>
          </w:tcPr>
          <w:p w14:paraId="673F602D" w14:textId="77777777" w:rsidR="00AD0570" w:rsidRDefault="00A33333">
            <w:pPr>
              <w:spacing w:after="0"/>
              <w:ind w:left="2"/>
            </w:pPr>
            <w:r>
              <w:rPr>
                <w:sz w:val="20"/>
              </w:rPr>
              <w:t xml:space="preserve">€ 75 per Stock  </w:t>
            </w:r>
          </w:p>
        </w:tc>
      </w:tr>
      <w:tr w:rsidR="00AD0570" w14:paraId="3F027C5B" w14:textId="77777777">
        <w:trPr>
          <w:trHeight w:val="254"/>
        </w:trPr>
        <w:tc>
          <w:tcPr>
            <w:tcW w:w="5670" w:type="dxa"/>
            <w:tcBorders>
              <w:top w:val="single" w:sz="4" w:space="0" w:color="FFFFFF"/>
              <w:left w:val="single" w:sz="4" w:space="0" w:color="FFFFFF"/>
              <w:bottom w:val="single" w:sz="4" w:space="0" w:color="FFFFFF"/>
              <w:right w:val="nil"/>
            </w:tcBorders>
            <w:shd w:val="clear" w:color="auto" w:fill="B8CCE4"/>
          </w:tcPr>
          <w:p w14:paraId="5A2458E5" w14:textId="77777777" w:rsidR="00AD0570" w:rsidRDefault="00A33333">
            <w:pPr>
              <w:spacing w:after="0"/>
            </w:pPr>
            <w:r>
              <w:rPr>
                <w:color w:val="1F497D"/>
                <w:sz w:val="20"/>
              </w:rPr>
              <w:t xml:space="preserve">Certificate Lodgement to a Nominee A/c – Irish/UK, Other </w:t>
            </w:r>
          </w:p>
        </w:tc>
        <w:tc>
          <w:tcPr>
            <w:tcW w:w="4904" w:type="dxa"/>
            <w:tcBorders>
              <w:top w:val="single" w:sz="4" w:space="0" w:color="FFFFFF"/>
              <w:left w:val="nil"/>
              <w:bottom w:val="single" w:sz="4" w:space="0" w:color="FFFFFF"/>
              <w:right w:val="single" w:sz="4" w:space="0" w:color="FFFFFF"/>
            </w:tcBorders>
            <w:shd w:val="clear" w:color="auto" w:fill="B8CCE4"/>
          </w:tcPr>
          <w:p w14:paraId="3F732295" w14:textId="77777777" w:rsidR="00AD0570" w:rsidRDefault="00A33333">
            <w:pPr>
              <w:spacing w:after="0"/>
              <w:ind w:left="2"/>
            </w:pPr>
            <w:r>
              <w:rPr>
                <w:sz w:val="20"/>
              </w:rPr>
              <w:t xml:space="preserve">€ 15 per Certificate </w:t>
            </w:r>
            <w:r>
              <w:rPr>
                <w:sz w:val="20"/>
              </w:rPr>
              <w:t xml:space="preserve">(Irish/UK), € 30 per Certificate (Other) </w:t>
            </w:r>
          </w:p>
        </w:tc>
      </w:tr>
      <w:tr w:rsidR="00AD0570" w14:paraId="3DA71404" w14:textId="77777777">
        <w:trPr>
          <w:trHeight w:val="254"/>
        </w:trPr>
        <w:tc>
          <w:tcPr>
            <w:tcW w:w="5670" w:type="dxa"/>
            <w:tcBorders>
              <w:top w:val="single" w:sz="4" w:space="0" w:color="FFFFFF"/>
              <w:left w:val="single" w:sz="4" w:space="0" w:color="FFFFFF"/>
              <w:bottom w:val="single" w:sz="4" w:space="0" w:color="FFFFFF"/>
              <w:right w:val="nil"/>
            </w:tcBorders>
            <w:shd w:val="clear" w:color="auto" w:fill="DBE5F1"/>
          </w:tcPr>
          <w:p w14:paraId="5D697ACF" w14:textId="77777777" w:rsidR="00AD0570" w:rsidRDefault="00A33333">
            <w:pPr>
              <w:spacing w:after="0"/>
            </w:pPr>
            <w:r>
              <w:rPr>
                <w:color w:val="1F497D"/>
                <w:sz w:val="20"/>
              </w:rPr>
              <w:t xml:space="preserve">Pershing charge – US based clients </w:t>
            </w:r>
          </w:p>
        </w:tc>
        <w:tc>
          <w:tcPr>
            <w:tcW w:w="4904" w:type="dxa"/>
            <w:tcBorders>
              <w:top w:val="single" w:sz="4" w:space="0" w:color="FFFFFF"/>
              <w:left w:val="nil"/>
              <w:bottom w:val="single" w:sz="4" w:space="0" w:color="FFFFFF"/>
              <w:right w:val="single" w:sz="4" w:space="0" w:color="FFFFFF"/>
            </w:tcBorders>
            <w:shd w:val="clear" w:color="auto" w:fill="DBE5F1"/>
          </w:tcPr>
          <w:p w14:paraId="3299498A" w14:textId="77777777" w:rsidR="00AD0570" w:rsidRDefault="00A33333">
            <w:pPr>
              <w:spacing w:after="0"/>
              <w:ind w:left="2"/>
            </w:pPr>
            <w:r>
              <w:rPr>
                <w:sz w:val="20"/>
              </w:rPr>
              <w:t xml:space="preserve">€1,200 per month </w:t>
            </w:r>
          </w:p>
        </w:tc>
      </w:tr>
      <w:tr w:rsidR="00AD0570" w14:paraId="1FD37787" w14:textId="77777777">
        <w:trPr>
          <w:trHeight w:val="274"/>
        </w:trPr>
        <w:tc>
          <w:tcPr>
            <w:tcW w:w="5670" w:type="dxa"/>
            <w:tcBorders>
              <w:top w:val="single" w:sz="4" w:space="0" w:color="FFFFFF"/>
              <w:left w:val="single" w:sz="4" w:space="0" w:color="FFFFFF"/>
              <w:bottom w:val="nil"/>
              <w:right w:val="nil"/>
            </w:tcBorders>
            <w:shd w:val="clear" w:color="auto" w:fill="B8CCE4"/>
          </w:tcPr>
          <w:p w14:paraId="4DB7B1F9" w14:textId="77777777" w:rsidR="00AD0570" w:rsidRDefault="00A33333">
            <w:pPr>
              <w:spacing w:after="0"/>
            </w:pPr>
            <w:r>
              <w:rPr>
                <w:color w:val="1F497D"/>
              </w:rPr>
              <w:t>Traded Options/CFDs</w:t>
            </w:r>
            <w:r>
              <w:rPr>
                <w:color w:val="1F497D"/>
                <w:sz w:val="20"/>
              </w:rPr>
              <w:t xml:space="preserve"> </w:t>
            </w:r>
          </w:p>
        </w:tc>
        <w:tc>
          <w:tcPr>
            <w:tcW w:w="4904" w:type="dxa"/>
            <w:tcBorders>
              <w:top w:val="single" w:sz="4" w:space="0" w:color="FFFFFF"/>
              <w:left w:val="nil"/>
              <w:bottom w:val="nil"/>
              <w:right w:val="single" w:sz="4" w:space="0" w:color="FFFFFF"/>
            </w:tcBorders>
            <w:shd w:val="clear" w:color="auto" w:fill="B8CCE4"/>
          </w:tcPr>
          <w:p w14:paraId="1B33731A" w14:textId="77777777" w:rsidR="00AD0570" w:rsidRDefault="00A33333">
            <w:pPr>
              <w:spacing w:after="0"/>
              <w:ind w:left="2"/>
            </w:pPr>
            <w:r>
              <w:rPr>
                <w:sz w:val="20"/>
              </w:rPr>
              <w:t xml:space="preserve">Charged separately by agreement. </w:t>
            </w:r>
          </w:p>
        </w:tc>
      </w:tr>
    </w:tbl>
    <w:p w14:paraId="0E9D29AC" w14:textId="77777777" w:rsidR="00AD0570" w:rsidRDefault="00A33333">
      <w:pPr>
        <w:spacing w:after="0" w:line="274" w:lineRule="auto"/>
      </w:pPr>
      <w:r>
        <w:rPr>
          <w:sz w:val="17"/>
        </w:rPr>
        <w:t xml:space="preserve">Please note that all fees and charges above are exclusive of VAT, which shall be charged (where applicable) at the rate in force at the fata the tax falls due. </w:t>
      </w:r>
    </w:p>
    <w:p w14:paraId="3E5464BB" w14:textId="77777777" w:rsidR="00AD0570" w:rsidRDefault="00A33333">
      <w:pPr>
        <w:pStyle w:val="Heading1"/>
        <w:ind w:left="94"/>
      </w:pPr>
      <w:r>
        <w:t xml:space="preserve">PAGE 1 </w:t>
      </w:r>
    </w:p>
    <w:p w14:paraId="46A92B15" w14:textId="77777777" w:rsidR="00AD0570" w:rsidRDefault="00A33333">
      <w:pPr>
        <w:spacing w:after="0"/>
      </w:pPr>
      <w:r>
        <w:rPr>
          <w:color w:val="365F91"/>
        </w:rPr>
        <w:t xml:space="preserve"> </w:t>
      </w:r>
    </w:p>
    <w:p w14:paraId="62E6939A" w14:textId="77777777" w:rsidR="00AD0570" w:rsidRDefault="00A33333">
      <w:pPr>
        <w:spacing w:after="0"/>
        <w:ind w:left="-113" w:right="-172"/>
      </w:pPr>
      <w:r>
        <w:rPr>
          <w:noProof/>
        </w:rPr>
        <mc:AlternateContent>
          <mc:Choice Requires="wpg">
            <w:drawing>
              <wp:inline distT="0" distB="0" distL="0" distR="0" wp14:anchorId="5081A87B" wp14:editId="19294B94">
                <wp:extent cx="6775451" cy="273177"/>
                <wp:effectExtent l="0" t="0" r="0" b="0"/>
                <wp:docPr id="7621" name="Group 7621"/>
                <wp:cNvGraphicFramePr/>
                <a:graphic xmlns:a="http://schemas.openxmlformats.org/drawingml/2006/main">
                  <a:graphicData uri="http://schemas.microsoft.com/office/word/2010/wordprocessingGroup">
                    <wpg:wgp>
                      <wpg:cNvGrpSpPr/>
                      <wpg:grpSpPr>
                        <a:xfrm>
                          <a:off x="0" y="0"/>
                          <a:ext cx="6775451" cy="273177"/>
                          <a:chOff x="0" y="0"/>
                          <a:chExt cx="6775451" cy="273177"/>
                        </a:xfrm>
                      </wpg:grpSpPr>
                      <pic:pic xmlns:pic="http://schemas.openxmlformats.org/drawingml/2006/picture">
                        <pic:nvPicPr>
                          <pic:cNvPr id="1047" name="Picture 1047"/>
                          <pic:cNvPicPr/>
                        </pic:nvPicPr>
                        <pic:blipFill>
                          <a:blip r:embed="rId7"/>
                          <a:stretch>
                            <a:fillRect/>
                          </a:stretch>
                        </pic:blipFill>
                        <pic:spPr>
                          <a:xfrm>
                            <a:off x="5982970" y="18542"/>
                            <a:ext cx="792480" cy="254635"/>
                          </a:xfrm>
                          <a:prstGeom prst="rect">
                            <a:avLst/>
                          </a:prstGeom>
                        </pic:spPr>
                      </pic:pic>
                      <wps:wsp>
                        <wps:cNvPr id="1050" name="Rectangle 1050"/>
                        <wps:cNvSpPr/>
                        <wps:spPr>
                          <a:xfrm>
                            <a:off x="71755" y="0"/>
                            <a:ext cx="3102404" cy="206453"/>
                          </a:xfrm>
                          <a:prstGeom prst="rect">
                            <a:avLst/>
                          </a:prstGeom>
                          <a:ln>
                            <a:noFill/>
                          </a:ln>
                        </wps:spPr>
                        <wps:txbx>
                          <w:txbxContent>
                            <w:p w14:paraId="2F31D168" w14:textId="77777777" w:rsidR="00AD0570" w:rsidRDefault="00A33333">
                              <w:r>
                                <w:rPr>
                                  <w:color w:val="002060"/>
                                  <w:sz w:val="24"/>
                                </w:rPr>
                                <w:t xml:space="preserve">Illustration of potential cost &amp; charges </w:t>
                              </w:r>
                            </w:p>
                          </w:txbxContent>
                        </wps:txbx>
                        <wps:bodyPr horzOverflow="overflow" vert="horz" lIns="0" tIns="0" rIns="0" bIns="0" rtlCol="0">
                          <a:noAutofit/>
                        </wps:bodyPr>
                      </wps:wsp>
                      <wps:wsp>
                        <wps:cNvPr id="1051" name="Rectangle 1051"/>
                        <wps:cNvSpPr/>
                        <wps:spPr>
                          <a:xfrm>
                            <a:off x="2404110" y="0"/>
                            <a:ext cx="62024" cy="206453"/>
                          </a:xfrm>
                          <a:prstGeom prst="rect">
                            <a:avLst/>
                          </a:prstGeom>
                          <a:ln>
                            <a:noFill/>
                          </a:ln>
                        </wps:spPr>
                        <wps:txbx>
                          <w:txbxContent>
                            <w:p w14:paraId="70C1D86A" w14:textId="77777777" w:rsidR="00AD0570" w:rsidRDefault="00A33333">
                              <w:r>
                                <w:rPr>
                                  <w:color w:val="002060"/>
                                  <w:sz w:val="24"/>
                                </w:rPr>
                                <w:t>-</w:t>
                              </w:r>
                            </w:p>
                          </w:txbxContent>
                        </wps:txbx>
                        <wps:bodyPr horzOverflow="overflow" vert="horz" lIns="0" tIns="0" rIns="0" bIns="0" rtlCol="0">
                          <a:noAutofit/>
                        </wps:bodyPr>
                      </wps:wsp>
                      <wps:wsp>
                        <wps:cNvPr id="1052" name="Rectangle 1052"/>
                        <wps:cNvSpPr/>
                        <wps:spPr>
                          <a:xfrm>
                            <a:off x="2449830" y="0"/>
                            <a:ext cx="45808" cy="206453"/>
                          </a:xfrm>
                          <a:prstGeom prst="rect">
                            <a:avLst/>
                          </a:prstGeom>
                          <a:ln>
                            <a:noFill/>
                          </a:ln>
                        </wps:spPr>
                        <wps:txbx>
                          <w:txbxContent>
                            <w:p w14:paraId="09A657D6" w14:textId="77777777" w:rsidR="00AD0570" w:rsidRDefault="00A33333">
                              <w:r>
                                <w:rPr>
                                  <w:color w:val="002060"/>
                                  <w:sz w:val="24"/>
                                </w:rPr>
                                <w:t xml:space="preserve"> </w:t>
                              </w:r>
                            </w:p>
                          </w:txbxContent>
                        </wps:txbx>
                        <wps:bodyPr horzOverflow="overflow" vert="horz" lIns="0" tIns="0" rIns="0" bIns="0" rtlCol="0">
                          <a:noAutofit/>
                        </wps:bodyPr>
                      </wps:wsp>
                      <wps:wsp>
                        <wps:cNvPr id="1053" name="Rectangle 1053"/>
                        <wps:cNvSpPr/>
                        <wps:spPr>
                          <a:xfrm>
                            <a:off x="2481834" y="0"/>
                            <a:ext cx="1381751" cy="206453"/>
                          </a:xfrm>
                          <a:prstGeom prst="rect">
                            <a:avLst/>
                          </a:prstGeom>
                          <a:ln>
                            <a:noFill/>
                          </a:ln>
                        </wps:spPr>
                        <wps:txbx>
                          <w:txbxContent>
                            <w:p w14:paraId="691BC525" w14:textId="77777777" w:rsidR="00AD0570" w:rsidRDefault="00A33333">
                              <w:r>
                                <w:rPr>
                                  <w:color w:val="002060"/>
                                  <w:sz w:val="24"/>
                                </w:rPr>
                                <w:t>Advisory Services</w:t>
                              </w:r>
                            </w:p>
                          </w:txbxContent>
                        </wps:txbx>
                        <wps:bodyPr horzOverflow="overflow" vert="horz" lIns="0" tIns="0" rIns="0" bIns="0" rtlCol="0">
                          <a:noAutofit/>
                        </wps:bodyPr>
                      </wps:wsp>
                      <wps:wsp>
                        <wps:cNvPr id="1054" name="Rectangle 1054"/>
                        <wps:cNvSpPr/>
                        <wps:spPr>
                          <a:xfrm>
                            <a:off x="3518154" y="0"/>
                            <a:ext cx="45808" cy="206453"/>
                          </a:xfrm>
                          <a:prstGeom prst="rect">
                            <a:avLst/>
                          </a:prstGeom>
                          <a:ln>
                            <a:noFill/>
                          </a:ln>
                        </wps:spPr>
                        <wps:txbx>
                          <w:txbxContent>
                            <w:p w14:paraId="313634F9" w14:textId="77777777" w:rsidR="00AD0570" w:rsidRDefault="00A33333">
                              <w:r>
                                <w:rPr>
                                  <w:color w:val="002060"/>
                                  <w:sz w:val="24"/>
                                </w:rPr>
                                <w:t xml:space="preserve"> </w:t>
                              </w:r>
                            </w:p>
                          </w:txbxContent>
                        </wps:txbx>
                        <wps:bodyPr horzOverflow="overflow" vert="horz" lIns="0" tIns="0" rIns="0" bIns="0" rtlCol="0">
                          <a:noAutofit/>
                        </wps:bodyPr>
                      </wps:wsp>
                      <wps:wsp>
                        <wps:cNvPr id="1653" name="Shape 1653"/>
                        <wps:cNvSpPr/>
                        <wps:spPr>
                          <a:xfrm>
                            <a:off x="0" y="197866"/>
                            <a:ext cx="5890260" cy="0"/>
                          </a:xfrm>
                          <a:custGeom>
                            <a:avLst/>
                            <a:gdLst/>
                            <a:ahLst/>
                            <a:cxnLst/>
                            <a:rect l="0" t="0" r="0" b="0"/>
                            <a:pathLst>
                              <a:path w="5890260">
                                <a:moveTo>
                                  <a:pt x="0" y="0"/>
                                </a:moveTo>
                                <a:lnTo>
                                  <a:pt x="589026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1" style="width:533.5pt;height:21.51pt;mso-position-horizontal-relative:char;mso-position-vertical-relative:line" coordsize="67754,2731">
                <v:shape id="Picture 1047" style="position:absolute;width:7924;height:2546;left:59829;top:185;" filled="f">
                  <v:imagedata r:id="rId8"/>
                </v:shape>
                <v:rect id="Rectangle 1050" style="position:absolute;width:31024;height:2064;left:717;top:0;" filled="f" stroked="f">
                  <v:textbox inset="0,0,0,0">
                    <w:txbxContent>
                      <w:p>
                        <w:pPr>
                          <w:spacing w:before="0" w:after="160" w:line="259" w:lineRule="auto"/>
                        </w:pPr>
                        <w:r>
                          <w:rPr>
                            <w:rFonts w:cs="Calibri" w:hAnsi="Calibri" w:eastAsia="Calibri" w:ascii="Calibri"/>
                            <w:color w:val="002060"/>
                            <w:sz w:val="24"/>
                          </w:rPr>
                          <w:t xml:space="preserve">Illustration of potential cost &amp; charges </w:t>
                        </w:r>
                      </w:p>
                    </w:txbxContent>
                  </v:textbox>
                </v:rect>
                <v:rect id="Rectangle 1051" style="position:absolute;width:620;height:2064;left:24041;top:0;" filled="f" stroked="f">
                  <v:textbox inset="0,0,0,0">
                    <w:txbxContent>
                      <w:p>
                        <w:pPr>
                          <w:spacing w:before="0" w:after="160" w:line="259" w:lineRule="auto"/>
                        </w:pPr>
                        <w:r>
                          <w:rPr>
                            <w:rFonts w:cs="Calibri" w:hAnsi="Calibri" w:eastAsia="Calibri" w:ascii="Calibri"/>
                            <w:color w:val="002060"/>
                            <w:sz w:val="24"/>
                          </w:rPr>
                          <w:t xml:space="preserve">-</w:t>
                        </w:r>
                      </w:p>
                    </w:txbxContent>
                  </v:textbox>
                </v:rect>
                <v:rect id="Rectangle 1052" style="position:absolute;width:458;height:2064;left:24498;top:0;" filled="f" stroked="f">
                  <v:textbox inset="0,0,0,0">
                    <w:txbxContent>
                      <w:p>
                        <w:pPr>
                          <w:spacing w:before="0" w:after="160" w:line="259" w:lineRule="auto"/>
                        </w:pPr>
                        <w:r>
                          <w:rPr>
                            <w:rFonts w:cs="Calibri" w:hAnsi="Calibri" w:eastAsia="Calibri" w:ascii="Calibri"/>
                            <w:color w:val="002060"/>
                            <w:sz w:val="24"/>
                          </w:rPr>
                          <w:t xml:space="preserve"> </w:t>
                        </w:r>
                      </w:p>
                    </w:txbxContent>
                  </v:textbox>
                </v:rect>
                <v:rect id="Rectangle 1053" style="position:absolute;width:13817;height:2064;left:24818;top:0;" filled="f" stroked="f">
                  <v:textbox inset="0,0,0,0">
                    <w:txbxContent>
                      <w:p>
                        <w:pPr>
                          <w:spacing w:before="0" w:after="160" w:line="259" w:lineRule="auto"/>
                        </w:pPr>
                        <w:r>
                          <w:rPr>
                            <w:rFonts w:cs="Calibri" w:hAnsi="Calibri" w:eastAsia="Calibri" w:ascii="Calibri"/>
                            <w:color w:val="002060"/>
                            <w:sz w:val="24"/>
                          </w:rPr>
                          <w:t xml:space="preserve">Advisory Services</w:t>
                        </w:r>
                      </w:p>
                    </w:txbxContent>
                  </v:textbox>
                </v:rect>
                <v:rect id="Rectangle 1054" style="position:absolute;width:458;height:2064;left:35181;top:0;" filled="f" stroked="f">
                  <v:textbox inset="0,0,0,0">
                    <w:txbxContent>
                      <w:p>
                        <w:pPr>
                          <w:spacing w:before="0" w:after="160" w:line="259" w:lineRule="auto"/>
                        </w:pPr>
                        <w:r>
                          <w:rPr>
                            <w:rFonts w:cs="Calibri" w:hAnsi="Calibri" w:eastAsia="Calibri" w:ascii="Calibri"/>
                            <w:color w:val="002060"/>
                            <w:sz w:val="24"/>
                          </w:rPr>
                          <w:t xml:space="preserve"> </w:t>
                        </w:r>
                      </w:p>
                    </w:txbxContent>
                  </v:textbox>
                </v:rect>
                <v:shape id="Shape 1653" style="position:absolute;width:58902;height:0;left:0;top:1978;" coordsize="5890260,0" path="m0,0l5890260,0">
                  <v:stroke weight="0.75pt" endcap="flat" joinstyle="round" on="true" color="#4a7ebb"/>
                  <v:fill on="false" color="#000000" opacity="0"/>
                </v:shape>
              </v:group>
            </w:pict>
          </mc:Fallback>
        </mc:AlternateContent>
      </w:r>
    </w:p>
    <w:p w14:paraId="42B96605" w14:textId="77777777" w:rsidR="00AD0570" w:rsidRDefault="00A33333">
      <w:pPr>
        <w:spacing w:after="0"/>
      </w:pPr>
      <w:r>
        <w:rPr>
          <w:color w:val="002060"/>
          <w:sz w:val="32"/>
        </w:rPr>
        <w:t xml:space="preserve">  </w:t>
      </w:r>
    </w:p>
    <w:p w14:paraId="5D8B96F2" w14:textId="77777777" w:rsidR="00AD0570" w:rsidRDefault="00A33333">
      <w:pPr>
        <w:spacing w:after="61" w:line="275" w:lineRule="auto"/>
        <w:ind w:left="-5" w:right="-15" w:hanging="10"/>
      </w:pPr>
      <w:r>
        <w:rPr>
          <w:color w:val="002060"/>
        </w:rPr>
        <w:t>This document discloses potential costs and charges information about your investments with Cantor Fitzgerald Ireland. This illustration is required by law and you are advised to review it so you can make decisions on your investm</w:t>
      </w:r>
      <w:r>
        <w:rPr>
          <w:color w:val="002060"/>
        </w:rPr>
        <w:t xml:space="preserve">ents. </w:t>
      </w:r>
    </w:p>
    <w:p w14:paraId="4F2AA68B" w14:textId="77777777" w:rsidR="00AD0570" w:rsidRDefault="00A33333">
      <w:pPr>
        <w:spacing w:after="0"/>
      </w:pPr>
      <w:r>
        <w:rPr>
          <w:color w:val="002060"/>
          <w:sz w:val="28"/>
        </w:rPr>
        <w:t xml:space="preserve"> </w:t>
      </w:r>
    </w:p>
    <w:p w14:paraId="3243FA2A" w14:textId="77777777" w:rsidR="00AD0570" w:rsidRDefault="00A33333">
      <w:pPr>
        <w:spacing w:after="18"/>
      </w:pPr>
      <w:r>
        <w:rPr>
          <w:color w:val="002060"/>
          <w:sz w:val="20"/>
        </w:rPr>
        <w:t xml:space="preserve">The following standard charges are applicable for normal trading activity: </w:t>
      </w:r>
    </w:p>
    <w:p w14:paraId="74E0E4A9" w14:textId="77777777" w:rsidR="00AD0570" w:rsidRDefault="00A33333">
      <w:pPr>
        <w:spacing w:after="36"/>
      </w:pPr>
      <w:r>
        <w:rPr>
          <w:color w:val="002060"/>
          <w:sz w:val="20"/>
        </w:rPr>
        <w:t xml:space="preserve"> </w:t>
      </w:r>
    </w:p>
    <w:p w14:paraId="72B12B91" w14:textId="77777777" w:rsidR="00AD0570" w:rsidRDefault="00A33333">
      <w:pPr>
        <w:numPr>
          <w:ilvl w:val="0"/>
          <w:numId w:val="1"/>
        </w:numPr>
        <w:spacing w:after="35"/>
        <w:ind w:right="5390" w:hanging="360"/>
      </w:pPr>
      <w:r>
        <w:rPr>
          <w:color w:val="002060"/>
          <w:sz w:val="18"/>
        </w:rPr>
        <w:t xml:space="preserve">Administration </w:t>
      </w:r>
      <w:proofErr w:type="gramStart"/>
      <w:r>
        <w:rPr>
          <w:color w:val="002060"/>
          <w:sz w:val="18"/>
        </w:rPr>
        <w:t>fee  rate</w:t>
      </w:r>
      <w:proofErr w:type="gramEnd"/>
      <w:r>
        <w:rPr>
          <w:color w:val="002060"/>
          <w:sz w:val="18"/>
        </w:rPr>
        <w:t xml:space="preserve"> – 0.75%  (minimum €375) </w:t>
      </w:r>
    </w:p>
    <w:p w14:paraId="11E14367" w14:textId="77777777" w:rsidR="00AD0570" w:rsidRDefault="00A33333">
      <w:pPr>
        <w:numPr>
          <w:ilvl w:val="0"/>
          <w:numId w:val="1"/>
        </w:numPr>
        <w:spacing w:after="35"/>
        <w:ind w:right="5390" w:hanging="360"/>
      </w:pPr>
      <w:r>
        <w:rPr>
          <w:color w:val="002060"/>
          <w:sz w:val="18"/>
        </w:rPr>
        <w:t xml:space="preserve">Advisory fee – 0.25% (minimum €125) + VAT </w:t>
      </w:r>
    </w:p>
    <w:p w14:paraId="09E38549" w14:textId="77777777" w:rsidR="00AD0570" w:rsidRDefault="00A33333">
      <w:pPr>
        <w:numPr>
          <w:ilvl w:val="0"/>
          <w:numId w:val="1"/>
        </w:numPr>
        <w:spacing w:after="12" w:line="308" w:lineRule="auto"/>
        <w:ind w:right="5390" w:hanging="360"/>
      </w:pPr>
      <w:r>
        <w:rPr>
          <w:color w:val="002060"/>
          <w:sz w:val="18"/>
        </w:rPr>
        <w:t>Cash Management charge - 0.45% on balances over €</w:t>
      </w:r>
      <w:proofErr w:type="gramStart"/>
      <w:r>
        <w:rPr>
          <w:color w:val="002060"/>
          <w:sz w:val="18"/>
        </w:rPr>
        <w:t xml:space="preserve">5,000  </w:t>
      </w:r>
      <w:r>
        <w:rPr>
          <w:rFonts w:ascii="Segoe UI Symbol" w:eastAsia="Segoe UI Symbol" w:hAnsi="Segoe UI Symbol" w:cs="Segoe UI Symbol"/>
          <w:color w:val="002060"/>
          <w:sz w:val="18"/>
        </w:rPr>
        <w:t></w:t>
      </w:r>
      <w:proofErr w:type="gramEnd"/>
      <w:r>
        <w:rPr>
          <w:rFonts w:ascii="Arial" w:eastAsia="Arial" w:hAnsi="Arial" w:cs="Arial"/>
          <w:color w:val="002060"/>
          <w:sz w:val="18"/>
        </w:rPr>
        <w:t xml:space="preserve"> </w:t>
      </w:r>
      <w:r>
        <w:rPr>
          <w:color w:val="002060"/>
          <w:sz w:val="18"/>
        </w:rPr>
        <w:t>Commission charges</w:t>
      </w:r>
      <w:r>
        <w:rPr>
          <w:color w:val="002060"/>
          <w:sz w:val="18"/>
        </w:rPr>
        <w:t xml:space="preserve">: </w:t>
      </w:r>
      <w:r>
        <w:rPr>
          <w:rFonts w:ascii="Courier New" w:eastAsia="Courier New" w:hAnsi="Courier New" w:cs="Courier New"/>
          <w:color w:val="002060"/>
          <w:sz w:val="18"/>
        </w:rPr>
        <w:t>o</w:t>
      </w:r>
      <w:r>
        <w:rPr>
          <w:rFonts w:ascii="Arial" w:eastAsia="Arial" w:hAnsi="Arial" w:cs="Arial"/>
          <w:color w:val="002060"/>
          <w:sz w:val="18"/>
        </w:rPr>
        <w:t xml:space="preserve"> </w:t>
      </w:r>
      <w:r>
        <w:rPr>
          <w:color w:val="002060"/>
          <w:sz w:val="18"/>
        </w:rPr>
        <w:t xml:space="preserve">€0 - €20,000 – 1.50%  </w:t>
      </w:r>
      <w:r>
        <w:rPr>
          <w:rFonts w:ascii="Courier New" w:eastAsia="Courier New" w:hAnsi="Courier New" w:cs="Courier New"/>
          <w:color w:val="002060"/>
          <w:sz w:val="18"/>
        </w:rPr>
        <w:t>o</w:t>
      </w:r>
      <w:r>
        <w:rPr>
          <w:rFonts w:ascii="Arial" w:eastAsia="Arial" w:hAnsi="Arial" w:cs="Arial"/>
          <w:color w:val="002060"/>
          <w:sz w:val="18"/>
        </w:rPr>
        <w:t xml:space="preserve"> </w:t>
      </w:r>
      <w:r>
        <w:rPr>
          <w:color w:val="002060"/>
          <w:sz w:val="18"/>
        </w:rPr>
        <w:t xml:space="preserve">€20,001 - €40,000 – 1.00% </w:t>
      </w:r>
      <w:proofErr w:type="spellStart"/>
      <w:r>
        <w:rPr>
          <w:rFonts w:ascii="Courier New" w:eastAsia="Courier New" w:hAnsi="Courier New" w:cs="Courier New"/>
          <w:color w:val="002060"/>
          <w:sz w:val="18"/>
        </w:rPr>
        <w:t>o</w:t>
      </w:r>
      <w:proofErr w:type="spellEnd"/>
      <w:r>
        <w:rPr>
          <w:rFonts w:ascii="Arial" w:eastAsia="Arial" w:hAnsi="Arial" w:cs="Arial"/>
          <w:color w:val="002060"/>
          <w:sz w:val="18"/>
        </w:rPr>
        <w:t xml:space="preserve"> </w:t>
      </w:r>
      <w:r>
        <w:rPr>
          <w:color w:val="002060"/>
          <w:sz w:val="18"/>
        </w:rPr>
        <w:t xml:space="preserve">Balance – 0.50% </w:t>
      </w:r>
      <w:proofErr w:type="spellStart"/>
      <w:r>
        <w:rPr>
          <w:rFonts w:ascii="Courier New" w:eastAsia="Courier New" w:hAnsi="Courier New" w:cs="Courier New"/>
          <w:color w:val="002060"/>
          <w:sz w:val="18"/>
        </w:rPr>
        <w:t>o</w:t>
      </w:r>
      <w:proofErr w:type="spellEnd"/>
      <w:r>
        <w:rPr>
          <w:rFonts w:ascii="Arial" w:eastAsia="Arial" w:hAnsi="Arial" w:cs="Arial"/>
          <w:color w:val="002060"/>
          <w:sz w:val="18"/>
        </w:rPr>
        <w:t xml:space="preserve"> </w:t>
      </w:r>
      <w:r>
        <w:rPr>
          <w:color w:val="002060"/>
          <w:sz w:val="18"/>
        </w:rPr>
        <w:t xml:space="preserve">Minimum - €55 </w:t>
      </w:r>
    </w:p>
    <w:p w14:paraId="787D0434" w14:textId="77777777" w:rsidR="00AD0570" w:rsidRDefault="00A33333">
      <w:pPr>
        <w:numPr>
          <w:ilvl w:val="0"/>
          <w:numId w:val="1"/>
        </w:numPr>
        <w:spacing w:after="35"/>
        <w:ind w:right="5390" w:hanging="360"/>
      </w:pPr>
      <w:r>
        <w:rPr>
          <w:color w:val="002060"/>
          <w:sz w:val="18"/>
        </w:rPr>
        <w:t xml:space="preserve">Contract </w:t>
      </w:r>
      <w:proofErr w:type="gramStart"/>
      <w:r>
        <w:rPr>
          <w:color w:val="002060"/>
          <w:sz w:val="18"/>
        </w:rPr>
        <w:t xml:space="preserve">fee  </w:t>
      </w:r>
      <w:proofErr w:type="spellStart"/>
      <w:r>
        <w:rPr>
          <w:rFonts w:ascii="Courier New" w:eastAsia="Courier New" w:hAnsi="Courier New" w:cs="Courier New"/>
          <w:color w:val="002060"/>
          <w:sz w:val="18"/>
        </w:rPr>
        <w:t>o</w:t>
      </w:r>
      <w:proofErr w:type="spellEnd"/>
      <w:proofErr w:type="gramEnd"/>
      <w:r>
        <w:rPr>
          <w:rFonts w:ascii="Arial" w:eastAsia="Arial" w:hAnsi="Arial" w:cs="Arial"/>
          <w:color w:val="002060"/>
          <w:sz w:val="18"/>
        </w:rPr>
        <w:t xml:space="preserve"> </w:t>
      </w:r>
      <w:r>
        <w:rPr>
          <w:rFonts w:ascii="Arial" w:eastAsia="Arial" w:hAnsi="Arial" w:cs="Arial"/>
          <w:color w:val="002060"/>
          <w:sz w:val="18"/>
        </w:rPr>
        <w:tab/>
      </w:r>
      <w:r>
        <w:rPr>
          <w:color w:val="002060"/>
          <w:sz w:val="18"/>
        </w:rPr>
        <w:t xml:space="preserve">€40 Irish &amp; UK  </w:t>
      </w:r>
      <w:r>
        <w:rPr>
          <w:rFonts w:ascii="Courier New" w:eastAsia="Courier New" w:hAnsi="Courier New" w:cs="Courier New"/>
          <w:color w:val="002060"/>
          <w:sz w:val="18"/>
        </w:rPr>
        <w:t>o</w:t>
      </w:r>
      <w:r>
        <w:rPr>
          <w:rFonts w:ascii="Arial" w:eastAsia="Arial" w:hAnsi="Arial" w:cs="Arial"/>
          <w:color w:val="002060"/>
          <w:sz w:val="18"/>
        </w:rPr>
        <w:t xml:space="preserve"> </w:t>
      </w:r>
      <w:r>
        <w:rPr>
          <w:rFonts w:ascii="Arial" w:eastAsia="Arial" w:hAnsi="Arial" w:cs="Arial"/>
          <w:color w:val="002060"/>
          <w:sz w:val="18"/>
        </w:rPr>
        <w:tab/>
      </w:r>
      <w:r>
        <w:rPr>
          <w:color w:val="002060"/>
          <w:sz w:val="18"/>
        </w:rPr>
        <w:t xml:space="preserve">€60 All Other &amp; certificated </w:t>
      </w:r>
    </w:p>
    <w:p w14:paraId="6F17320E" w14:textId="77777777" w:rsidR="00AD0570" w:rsidRDefault="00A33333">
      <w:pPr>
        <w:numPr>
          <w:ilvl w:val="0"/>
          <w:numId w:val="1"/>
        </w:numPr>
        <w:spacing w:after="35"/>
        <w:ind w:right="5390" w:hanging="360"/>
      </w:pPr>
      <w:r>
        <w:rPr>
          <w:color w:val="002060"/>
          <w:sz w:val="18"/>
        </w:rPr>
        <w:t xml:space="preserve">Government stamp duty on purchases </w:t>
      </w:r>
      <w:proofErr w:type="spellStart"/>
      <w:r>
        <w:rPr>
          <w:rFonts w:ascii="Courier New" w:eastAsia="Courier New" w:hAnsi="Courier New" w:cs="Courier New"/>
          <w:color w:val="002060"/>
          <w:sz w:val="18"/>
        </w:rPr>
        <w:t>o</w:t>
      </w:r>
      <w:proofErr w:type="spellEnd"/>
      <w:r>
        <w:rPr>
          <w:rFonts w:ascii="Arial" w:eastAsia="Arial" w:hAnsi="Arial" w:cs="Arial"/>
          <w:color w:val="002060"/>
          <w:sz w:val="18"/>
        </w:rPr>
        <w:t xml:space="preserve"> </w:t>
      </w:r>
      <w:r>
        <w:rPr>
          <w:rFonts w:ascii="Arial" w:eastAsia="Arial" w:hAnsi="Arial" w:cs="Arial"/>
          <w:color w:val="002060"/>
          <w:sz w:val="18"/>
        </w:rPr>
        <w:tab/>
      </w:r>
      <w:r>
        <w:rPr>
          <w:color w:val="002060"/>
          <w:sz w:val="18"/>
        </w:rPr>
        <w:t xml:space="preserve">1% Irish equities </w:t>
      </w:r>
      <w:r>
        <w:rPr>
          <w:rFonts w:ascii="Courier New" w:eastAsia="Courier New" w:hAnsi="Courier New" w:cs="Courier New"/>
          <w:color w:val="002060"/>
          <w:sz w:val="18"/>
        </w:rPr>
        <w:t>o</w:t>
      </w:r>
      <w:r>
        <w:rPr>
          <w:rFonts w:ascii="Arial" w:eastAsia="Arial" w:hAnsi="Arial" w:cs="Arial"/>
          <w:color w:val="002060"/>
          <w:sz w:val="18"/>
        </w:rPr>
        <w:t xml:space="preserve"> </w:t>
      </w:r>
      <w:r>
        <w:rPr>
          <w:rFonts w:ascii="Arial" w:eastAsia="Arial" w:hAnsi="Arial" w:cs="Arial"/>
          <w:color w:val="002060"/>
          <w:sz w:val="18"/>
        </w:rPr>
        <w:tab/>
      </w:r>
      <w:r>
        <w:rPr>
          <w:color w:val="002060"/>
          <w:sz w:val="18"/>
        </w:rPr>
        <w:t xml:space="preserve">0.50% UK equities </w:t>
      </w:r>
    </w:p>
    <w:p w14:paraId="67E823F7" w14:textId="77777777" w:rsidR="00AD0570" w:rsidRDefault="00A33333">
      <w:pPr>
        <w:spacing w:after="51"/>
        <w:ind w:left="1440"/>
      </w:pPr>
      <w:r>
        <w:rPr>
          <w:color w:val="002060"/>
          <w:sz w:val="18"/>
        </w:rPr>
        <w:t xml:space="preserve"> </w:t>
      </w:r>
    </w:p>
    <w:p w14:paraId="4FB8B5B0" w14:textId="77777777" w:rsidR="00AD0570" w:rsidRDefault="00A33333">
      <w:pPr>
        <w:spacing w:after="0" w:line="275" w:lineRule="auto"/>
        <w:ind w:left="-5" w:right="1216" w:hanging="10"/>
      </w:pPr>
      <w:r>
        <w:rPr>
          <w:color w:val="002060"/>
        </w:rPr>
        <w:t xml:space="preserve">Below are the estimated annualised costs for an account based on 1 trade of €100,000 in Irish equity. The total portfolio value - €100,000. </w:t>
      </w:r>
    </w:p>
    <w:p w14:paraId="7C1EFD8C" w14:textId="77777777" w:rsidR="00AD0570" w:rsidRDefault="00A33333">
      <w:pPr>
        <w:spacing w:after="0"/>
      </w:pPr>
      <w:r>
        <w:rPr>
          <w:sz w:val="16"/>
        </w:rPr>
        <w:t xml:space="preserve"> </w:t>
      </w:r>
    </w:p>
    <w:p w14:paraId="4BF1D12E" w14:textId="77777777" w:rsidR="00AD0570" w:rsidRDefault="00A33333">
      <w:pPr>
        <w:spacing w:after="32"/>
        <w:ind w:left="-112" w:right="-183"/>
      </w:pPr>
      <w:r>
        <w:rPr>
          <w:noProof/>
        </w:rPr>
        <w:drawing>
          <wp:inline distT="0" distB="0" distL="0" distR="0" wp14:anchorId="60453EE3" wp14:editId="5B8A674D">
            <wp:extent cx="6781800" cy="2029968"/>
            <wp:effectExtent l="0" t="0" r="0" b="0"/>
            <wp:docPr id="9067" name="Picture 9067"/>
            <wp:cNvGraphicFramePr/>
            <a:graphic xmlns:a="http://schemas.openxmlformats.org/drawingml/2006/main">
              <a:graphicData uri="http://schemas.openxmlformats.org/drawingml/2006/picture">
                <pic:pic xmlns:pic="http://schemas.openxmlformats.org/drawingml/2006/picture">
                  <pic:nvPicPr>
                    <pic:cNvPr id="9067" name="Picture 9067"/>
                    <pic:cNvPicPr/>
                  </pic:nvPicPr>
                  <pic:blipFill>
                    <a:blip r:embed="rId9"/>
                    <a:stretch>
                      <a:fillRect/>
                    </a:stretch>
                  </pic:blipFill>
                  <pic:spPr>
                    <a:xfrm>
                      <a:off x="0" y="0"/>
                      <a:ext cx="6781800" cy="2029968"/>
                    </a:xfrm>
                    <a:prstGeom prst="rect">
                      <a:avLst/>
                    </a:prstGeom>
                  </pic:spPr>
                </pic:pic>
              </a:graphicData>
            </a:graphic>
          </wp:inline>
        </w:drawing>
      </w:r>
    </w:p>
    <w:p w14:paraId="16F2AC27" w14:textId="77777777" w:rsidR="00AD0570" w:rsidRDefault="00A33333">
      <w:pPr>
        <w:spacing w:after="21"/>
      </w:pPr>
      <w:r>
        <w:rPr>
          <w:sz w:val="16"/>
        </w:rPr>
        <w:t xml:space="preserve"> </w:t>
      </w:r>
    </w:p>
    <w:p w14:paraId="76C310DB" w14:textId="77777777" w:rsidR="00AD0570" w:rsidRDefault="00A33333">
      <w:pPr>
        <w:spacing w:after="0"/>
      </w:pPr>
      <w:r>
        <w:rPr>
          <w:sz w:val="20"/>
        </w:rPr>
        <w:t xml:space="preserve"> </w:t>
      </w:r>
    </w:p>
    <w:p w14:paraId="346AA6B5" w14:textId="77777777" w:rsidR="00AD0570" w:rsidRDefault="00A33333">
      <w:pPr>
        <w:spacing w:after="0"/>
        <w:ind w:left="-5" w:hanging="10"/>
      </w:pPr>
      <w:r>
        <w:rPr>
          <w:sz w:val="20"/>
        </w:rPr>
        <w:t xml:space="preserve">DUBLIN: 75 St. Stephen’s Green, Dublin 2, Ireland. Tel: +353 1 633 3800. Fax: +363 1 633 3856/+353 1 633 3857 </w:t>
      </w:r>
    </w:p>
    <w:p w14:paraId="7A8A3F0C" w14:textId="77777777" w:rsidR="00AD0570" w:rsidRDefault="00A33333">
      <w:pPr>
        <w:tabs>
          <w:tab w:val="center" w:pos="4489"/>
        </w:tabs>
        <w:spacing w:after="39"/>
        <w:ind w:left="-15"/>
      </w:pPr>
      <w:r>
        <w:rPr>
          <w:sz w:val="20"/>
        </w:rPr>
        <w:t>CORK: 45 South Mall, Cork. Tel: +353 21 422 2122</w:t>
      </w:r>
      <w:r>
        <w:rPr>
          <w:sz w:val="18"/>
        </w:rPr>
        <w:t xml:space="preserve"> </w:t>
      </w:r>
      <w:r>
        <w:rPr>
          <w:sz w:val="18"/>
        </w:rPr>
        <w:tab/>
      </w:r>
      <w:r>
        <w:rPr>
          <w:sz w:val="20"/>
        </w:rPr>
        <w:t xml:space="preserve"> </w:t>
      </w:r>
    </w:p>
    <w:p w14:paraId="24A1B2A3" w14:textId="77777777" w:rsidR="00AD0570" w:rsidRDefault="00A33333">
      <w:pPr>
        <w:spacing w:after="39"/>
        <w:ind w:left="-5" w:hanging="10"/>
      </w:pPr>
      <w:r>
        <w:rPr>
          <w:sz w:val="20"/>
        </w:rPr>
        <w:t xml:space="preserve">LIMERICK: Theatre Court, Lower Mallow Street, Limerick. Tel: +353 61 436500 </w:t>
      </w:r>
    </w:p>
    <w:p w14:paraId="6A4ED3AE" w14:textId="77777777" w:rsidR="00AD0570" w:rsidRDefault="00A33333">
      <w:pPr>
        <w:spacing w:after="0"/>
      </w:pPr>
      <w:r>
        <w:t xml:space="preserve"> </w:t>
      </w:r>
    </w:p>
    <w:p w14:paraId="6D1BAA73" w14:textId="77777777" w:rsidR="00AD0570" w:rsidRDefault="00A33333">
      <w:pPr>
        <w:spacing w:after="39"/>
        <w:ind w:left="-5" w:hanging="10"/>
      </w:pPr>
      <w:r>
        <w:t xml:space="preserve">email: </w:t>
      </w:r>
      <w:proofErr w:type="gramStart"/>
      <w:r>
        <w:rPr>
          <w:sz w:val="20"/>
        </w:rPr>
        <w:t>Ireland</w:t>
      </w:r>
      <w:r>
        <w:rPr>
          <w:sz w:val="20"/>
        </w:rPr>
        <w:t xml:space="preserve">@cantor.com  </w:t>
      </w:r>
      <w:r>
        <w:t>web</w:t>
      </w:r>
      <w:proofErr w:type="gramEnd"/>
      <w:r>
        <w:t xml:space="preserve">: </w:t>
      </w:r>
      <w:r>
        <w:rPr>
          <w:sz w:val="20"/>
        </w:rPr>
        <w:t xml:space="preserve">www.cantorfitzgerald.ie </w:t>
      </w:r>
      <w:r>
        <w:t xml:space="preserve"> </w:t>
      </w:r>
    </w:p>
    <w:p w14:paraId="596701BA" w14:textId="77777777" w:rsidR="00AD0570" w:rsidRDefault="00A33333">
      <w:pPr>
        <w:spacing w:after="0"/>
      </w:pPr>
      <w:r>
        <w:rPr>
          <w:color w:val="365F91"/>
          <w:sz w:val="28"/>
        </w:rPr>
        <w:t xml:space="preserve"> </w:t>
      </w:r>
    </w:p>
    <w:p w14:paraId="5FBA1176" w14:textId="77777777" w:rsidR="00AD0570" w:rsidRDefault="00A33333">
      <w:pPr>
        <w:spacing w:after="0" w:line="216" w:lineRule="auto"/>
      </w:pPr>
      <w:r>
        <w:rPr>
          <w:sz w:val="16"/>
        </w:rPr>
        <w:t>Cantor Fitzgerald Ireland Ltd is regulated by the Central Bank of Ireland. Cantor Fitzgerald Ireland Ltd is a Member Firm of The Irish Stock Exchange and The London Stock Exchange.</w:t>
      </w:r>
      <w:r>
        <w:rPr>
          <w:color w:val="365F91"/>
          <w:sz w:val="28"/>
        </w:rPr>
        <w:t xml:space="preserve"> </w:t>
      </w:r>
    </w:p>
    <w:p w14:paraId="003CD45B" w14:textId="77777777" w:rsidR="00AD0570" w:rsidRDefault="00A33333">
      <w:pPr>
        <w:spacing w:after="0"/>
        <w:ind w:left="131"/>
        <w:jc w:val="center"/>
      </w:pPr>
      <w:r>
        <w:rPr>
          <w:color w:val="365F91"/>
        </w:rPr>
        <w:t xml:space="preserve"> </w:t>
      </w:r>
    </w:p>
    <w:p w14:paraId="38AB5D88" w14:textId="77777777" w:rsidR="00AD0570" w:rsidRDefault="00A33333">
      <w:pPr>
        <w:spacing w:after="14"/>
        <w:ind w:left="118"/>
        <w:jc w:val="center"/>
      </w:pPr>
      <w:r>
        <w:rPr>
          <w:color w:val="1F497D"/>
          <w:sz w:val="16"/>
        </w:rPr>
        <w:t xml:space="preserve"> </w:t>
      </w:r>
    </w:p>
    <w:p w14:paraId="21300646" w14:textId="77777777" w:rsidR="00AD0570" w:rsidRDefault="00A33333">
      <w:pPr>
        <w:spacing w:after="14"/>
        <w:ind w:left="118"/>
        <w:jc w:val="center"/>
      </w:pPr>
      <w:r>
        <w:rPr>
          <w:color w:val="1F497D"/>
          <w:sz w:val="16"/>
        </w:rPr>
        <w:t xml:space="preserve"> </w:t>
      </w:r>
    </w:p>
    <w:p w14:paraId="4A6D6174" w14:textId="77777777" w:rsidR="00AD0570" w:rsidRDefault="00A33333">
      <w:pPr>
        <w:spacing w:after="11"/>
        <w:ind w:left="118"/>
        <w:jc w:val="center"/>
      </w:pPr>
      <w:r>
        <w:rPr>
          <w:color w:val="1F497D"/>
          <w:sz w:val="16"/>
        </w:rPr>
        <w:t xml:space="preserve"> </w:t>
      </w:r>
    </w:p>
    <w:p w14:paraId="6140778E" w14:textId="77777777" w:rsidR="00AD0570" w:rsidRDefault="00A33333">
      <w:pPr>
        <w:spacing w:after="0"/>
        <w:ind w:left="4410"/>
      </w:pPr>
      <w:r>
        <w:rPr>
          <w:color w:val="1F497D"/>
          <w:sz w:val="16"/>
        </w:rPr>
        <w:t xml:space="preserve"> </w:t>
      </w:r>
    </w:p>
    <w:p w14:paraId="01376951" w14:textId="77777777" w:rsidR="00AD0570" w:rsidRDefault="00A33333">
      <w:pPr>
        <w:spacing w:after="100"/>
        <w:ind w:left="8997" w:right="-78"/>
      </w:pPr>
      <w:r>
        <w:rPr>
          <w:noProof/>
        </w:rPr>
        <w:drawing>
          <wp:inline distT="0" distB="0" distL="0" distR="0" wp14:anchorId="67A9D0D5" wp14:editId="78BD6FBD">
            <wp:extent cx="930910" cy="299085"/>
            <wp:effectExtent l="0" t="0" r="0" b="0"/>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5"/>
                    <a:stretch>
                      <a:fillRect/>
                    </a:stretch>
                  </pic:blipFill>
                  <pic:spPr>
                    <a:xfrm>
                      <a:off x="0" y="0"/>
                      <a:ext cx="930910" cy="299085"/>
                    </a:xfrm>
                    <a:prstGeom prst="rect">
                      <a:avLst/>
                    </a:prstGeom>
                  </pic:spPr>
                </pic:pic>
              </a:graphicData>
            </a:graphic>
          </wp:inline>
        </w:drawing>
      </w:r>
    </w:p>
    <w:p w14:paraId="45CFFD07" w14:textId="77777777" w:rsidR="00AD0570" w:rsidRDefault="00A33333">
      <w:pPr>
        <w:spacing w:after="91"/>
        <w:ind w:left="118"/>
        <w:jc w:val="center"/>
      </w:pPr>
      <w:r>
        <w:rPr>
          <w:color w:val="1F497D"/>
          <w:sz w:val="16"/>
        </w:rPr>
        <w:t xml:space="preserve"> </w:t>
      </w:r>
    </w:p>
    <w:p w14:paraId="572ABCA6" w14:textId="77777777" w:rsidR="00AD0570" w:rsidRDefault="00A33333">
      <w:pPr>
        <w:pStyle w:val="Heading1"/>
        <w:ind w:left="94"/>
      </w:pPr>
      <w:r>
        <w:t>PAGE 2</w:t>
      </w:r>
      <w:r>
        <w:rPr>
          <w:color w:val="365F91"/>
          <w:sz w:val="28"/>
        </w:rPr>
        <w:t xml:space="preserve"> </w:t>
      </w:r>
    </w:p>
    <w:p w14:paraId="1D942012" w14:textId="77777777" w:rsidR="00AD0570" w:rsidRDefault="00A33333">
      <w:pPr>
        <w:spacing w:after="0"/>
      </w:pPr>
      <w:r>
        <w:rPr>
          <w:sz w:val="16"/>
        </w:rPr>
        <w:t xml:space="preserve"> </w:t>
      </w:r>
    </w:p>
    <w:sectPr w:rsidR="00AD0570">
      <w:pgSz w:w="11906" w:h="16838"/>
      <w:pgMar w:top="749" w:right="802" w:bottom="78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0553B"/>
    <w:multiLevelType w:val="hybridMultilevel"/>
    <w:tmpl w:val="1A3CBD2E"/>
    <w:lvl w:ilvl="0" w:tplc="2406853C">
      <w:start w:val="1"/>
      <w:numFmt w:val="bullet"/>
      <w:lvlText w:val="•"/>
      <w:lvlJc w:val="left"/>
      <w:pPr>
        <w:ind w:left="705"/>
      </w:pPr>
      <w:rPr>
        <w:rFonts w:ascii="Arial" w:eastAsia="Arial" w:hAnsi="Arial" w:cs="Arial"/>
        <w:b w:val="0"/>
        <w:i w:val="0"/>
        <w:strike w:val="0"/>
        <w:dstrike w:val="0"/>
        <w:color w:val="002060"/>
        <w:sz w:val="18"/>
        <w:szCs w:val="18"/>
        <w:u w:val="none" w:color="000000"/>
        <w:bdr w:val="none" w:sz="0" w:space="0" w:color="auto"/>
        <w:shd w:val="clear" w:color="auto" w:fill="auto"/>
        <w:vertAlign w:val="baseline"/>
      </w:rPr>
    </w:lvl>
    <w:lvl w:ilvl="1" w:tplc="EA1CEF98">
      <w:start w:val="1"/>
      <w:numFmt w:val="bullet"/>
      <w:lvlText w:val="o"/>
      <w:lvlJc w:val="left"/>
      <w:pPr>
        <w:ind w:left="1440"/>
      </w:pPr>
      <w:rPr>
        <w:rFonts w:ascii="Segoe UI Symbol" w:eastAsia="Segoe UI Symbol" w:hAnsi="Segoe UI Symbol" w:cs="Segoe UI Symbol"/>
        <w:b w:val="0"/>
        <w:i w:val="0"/>
        <w:strike w:val="0"/>
        <w:dstrike w:val="0"/>
        <w:color w:val="002060"/>
        <w:sz w:val="18"/>
        <w:szCs w:val="18"/>
        <w:u w:val="none" w:color="000000"/>
        <w:bdr w:val="none" w:sz="0" w:space="0" w:color="auto"/>
        <w:shd w:val="clear" w:color="auto" w:fill="auto"/>
        <w:vertAlign w:val="baseline"/>
      </w:rPr>
    </w:lvl>
    <w:lvl w:ilvl="2" w:tplc="3774D140">
      <w:start w:val="1"/>
      <w:numFmt w:val="bullet"/>
      <w:lvlText w:val="▪"/>
      <w:lvlJc w:val="left"/>
      <w:pPr>
        <w:ind w:left="2160"/>
      </w:pPr>
      <w:rPr>
        <w:rFonts w:ascii="Segoe UI Symbol" w:eastAsia="Segoe UI Symbol" w:hAnsi="Segoe UI Symbol" w:cs="Segoe UI Symbol"/>
        <w:b w:val="0"/>
        <w:i w:val="0"/>
        <w:strike w:val="0"/>
        <w:dstrike w:val="0"/>
        <w:color w:val="002060"/>
        <w:sz w:val="18"/>
        <w:szCs w:val="18"/>
        <w:u w:val="none" w:color="000000"/>
        <w:bdr w:val="none" w:sz="0" w:space="0" w:color="auto"/>
        <w:shd w:val="clear" w:color="auto" w:fill="auto"/>
        <w:vertAlign w:val="baseline"/>
      </w:rPr>
    </w:lvl>
    <w:lvl w:ilvl="3" w:tplc="FBDCEFE0">
      <w:start w:val="1"/>
      <w:numFmt w:val="bullet"/>
      <w:lvlText w:val="•"/>
      <w:lvlJc w:val="left"/>
      <w:pPr>
        <w:ind w:left="2880"/>
      </w:pPr>
      <w:rPr>
        <w:rFonts w:ascii="Arial" w:eastAsia="Arial" w:hAnsi="Arial" w:cs="Arial"/>
        <w:b w:val="0"/>
        <w:i w:val="0"/>
        <w:strike w:val="0"/>
        <w:dstrike w:val="0"/>
        <w:color w:val="002060"/>
        <w:sz w:val="18"/>
        <w:szCs w:val="18"/>
        <w:u w:val="none" w:color="000000"/>
        <w:bdr w:val="none" w:sz="0" w:space="0" w:color="auto"/>
        <w:shd w:val="clear" w:color="auto" w:fill="auto"/>
        <w:vertAlign w:val="baseline"/>
      </w:rPr>
    </w:lvl>
    <w:lvl w:ilvl="4" w:tplc="0AC201DA">
      <w:start w:val="1"/>
      <w:numFmt w:val="bullet"/>
      <w:lvlText w:val="o"/>
      <w:lvlJc w:val="left"/>
      <w:pPr>
        <w:ind w:left="3600"/>
      </w:pPr>
      <w:rPr>
        <w:rFonts w:ascii="Segoe UI Symbol" w:eastAsia="Segoe UI Symbol" w:hAnsi="Segoe UI Symbol" w:cs="Segoe UI Symbol"/>
        <w:b w:val="0"/>
        <w:i w:val="0"/>
        <w:strike w:val="0"/>
        <w:dstrike w:val="0"/>
        <w:color w:val="002060"/>
        <w:sz w:val="18"/>
        <w:szCs w:val="18"/>
        <w:u w:val="none" w:color="000000"/>
        <w:bdr w:val="none" w:sz="0" w:space="0" w:color="auto"/>
        <w:shd w:val="clear" w:color="auto" w:fill="auto"/>
        <w:vertAlign w:val="baseline"/>
      </w:rPr>
    </w:lvl>
    <w:lvl w:ilvl="5" w:tplc="57FCE4CE">
      <w:start w:val="1"/>
      <w:numFmt w:val="bullet"/>
      <w:lvlText w:val="▪"/>
      <w:lvlJc w:val="left"/>
      <w:pPr>
        <w:ind w:left="4320"/>
      </w:pPr>
      <w:rPr>
        <w:rFonts w:ascii="Segoe UI Symbol" w:eastAsia="Segoe UI Symbol" w:hAnsi="Segoe UI Symbol" w:cs="Segoe UI Symbol"/>
        <w:b w:val="0"/>
        <w:i w:val="0"/>
        <w:strike w:val="0"/>
        <w:dstrike w:val="0"/>
        <w:color w:val="002060"/>
        <w:sz w:val="18"/>
        <w:szCs w:val="18"/>
        <w:u w:val="none" w:color="000000"/>
        <w:bdr w:val="none" w:sz="0" w:space="0" w:color="auto"/>
        <w:shd w:val="clear" w:color="auto" w:fill="auto"/>
        <w:vertAlign w:val="baseline"/>
      </w:rPr>
    </w:lvl>
    <w:lvl w:ilvl="6" w:tplc="3E407BC0">
      <w:start w:val="1"/>
      <w:numFmt w:val="bullet"/>
      <w:lvlText w:val="•"/>
      <w:lvlJc w:val="left"/>
      <w:pPr>
        <w:ind w:left="5040"/>
      </w:pPr>
      <w:rPr>
        <w:rFonts w:ascii="Arial" w:eastAsia="Arial" w:hAnsi="Arial" w:cs="Arial"/>
        <w:b w:val="0"/>
        <w:i w:val="0"/>
        <w:strike w:val="0"/>
        <w:dstrike w:val="0"/>
        <w:color w:val="002060"/>
        <w:sz w:val="18"/>
        <w:szCs w:val="18"/>
        <w:u w:val="none" w:color="000000"/>
        <w:bdr w:val="none" w:sz="0" w:space="0" w:color="auto"/>
        <w:shd w:val="clear" w:color="auto" w:fill="auto"/>
        <w:vertAlign w:val="baseline"/>
      </w:rPr>
    </w:lvl>
    <w:lvl w:ilvl="7" w:tplc="0C7EC400">
      <w:start w:val="1"/>
      <w:numFmt w:val="bullet"/>
      <w:lvlText w:val="o"/>
      <w:lvlJc w:val="left"/>
      <w:pPr>
        <w:ind w:left="5760"/>
      </w:pPr>
      <w:rPr>
        <w:rFonts w:ascii="Segoe UI Symbol" w:eastAsia="Segoe UI Symbol" w:hAnsi="Segoe UI Symbol" w:cs="Segoe UI Symbol"/>
        <w:b w:val="0"/>
        <w:i w:val="0"/>
        <w:strike w:val="0"/>
        <w:dstrike w:val="0"/>
        <w:color w:val="002060"/>
        <w:sz w:val="18"/>
        <w:szCs w:val="18"/>
        <w:u w:val="none" w:color="000000"/>
        <w:bdr w:val="none" w:sz="0" w:space="0" w:color="auto"/>
        <w:shd w:val="clear" w:color="auto" w:fill="auto"/>
        <w:vertAlign w:val="baseline"/>
      </w:rPr>
    </w:lvl>
    <w:lvl w:ilvl="8" w:tplc="EC32DA00">
      <w:start w:val="1"/>
      <w:numFmt w:val="bullet"/>
      <w:lvlText w:val="▪"/>
      <w:lvlJc w:val="left"/>
      <w:pPr>
        <w:ind w:left="6480"/>
      </w:pPr>
      <w:rPr>
        <w:rFonts w:ascii="Segoe UI Symbol" w:eastAsia="Segoe UI Symbol" w:hAnsi="Segoe UI Symbol" w:cs="Segoe UI Symbol"/>
        <w:b w:val="0"/>
        <w:i w:val="0"/>
        <w:strike w:val="0"/>
        <w:dstrike w:val="0"/>
        <w:color w:val="00206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70"/>
    <w:rsid w:val="00A33333"/>
    <w:rsid w:val="00AD05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51FF"/>
  <w15:docId w15:val="{A96A0928-79BD-4ABE-A949-716939DA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93" w:hanging="10"/>
      <w:jc w:val="center"/>
      <w:outlineLvl w:val="0"/>
    </w:pPr>
    <w:rPr>
      <w:rFonts w:ascii="Calibri" w:eastAsia="Calibri" w:hAnsi="Calibri" w:cs="Calibri"/>
      <w:color w:val="1F497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F497D"/>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Angelov, Adam</dc:creator>
  <cp:keywords/>
  <cp:lastModifiedBy>John Cummins</cp:lastModifiedBy>
  <cp:revision>2</cp:revision>
  <dcterms:created xsi:type="dcterms:W3CDTF">2020-08-05T11:21:00Z</dcterms:created>
  <dcterms:modified xsi:type="dcterms:W3CDTF">2020-08-05T11:21:00Z</dcterms:modified>
</cp:coreProperties>
</file>